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61F11" w14:textId="64CD519C" w:rsidR="007E3B8F" w:rsidRPr="007E3B8F" w:rsidRDefault="007E3B8F" w:rsidP="007E3B8F">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7E3B8F">
        <w:rPr>
          <w:rFonts w:ascii="Times New Roman" w:eastAsia="SimSun" w:hAnsi="Times New Roman" w:cs="Times New Roman"/>
          <w:b/>
          <w:noProof/>
          <w:sz w:val="24"/>
          <w:szCs w:val="20"/>
          <w:lang w:eastAsia="zh-CN"/>
        </w:rPr>
        <w:t>3GPP TSG-RAN2#12</w:t>
      </w:r>
      <w:r w:rsidR="00982CB6">
        <w:rPr>
          <w:rFonts w:ascii="Times New Roman" w:eastAsia="SimSun" w:hAnsi="Times New Roman" w:cs="Times New Roman"/>
          <w:b/>
          <w:noProof/>
          <w:sz w:val="24"/>
          <w:szCs w:val="20"/>
          <w:lang w:eastAsia="zh-CN"/>
        </w:rPr>
        <w:t>2</w:t>
      </w:r>
      <w:r w:rsidRPr="007E3B8F">
        <w:rPr>
          <w:rFonts w:ascii="Times New Roman" w:eastAsia="SimSun" w:hAnsi="Times New Roman" w:cs="Times New Roman"/>
          <w:b/>
          <w:noProof/>
          <w:sz w:val="24"/>
          <w:szCs w:val="20"/>
          <w:lang w:eastAsia="zh-CN"/>
        </w:rPr>
        <w:tab/>
        <w:t>R2-</w:t>
      </w:r>
      <w:r w:rsidR="00B14262" w:rsidRPr="00B14262">
        <w:rPr>
          <w:rFonts w:ascii="Times New Roman" w:eastAsia="SimSun" w:hAnsi="Times New Roman" w:cs="Times New Roman"/>
          <w:b/>
          <w:noProof/>
          <w:sz w:val="24"/>
          <w:szCs w:val="20"/>
          <w:lang w:eastAsia="zh-CN"/>
        </w:rPr>
        <w:t>2305942</w:t>
      </w:r>
    </w:p>
    <w:p w14:paraId="6D7FEBCE" w14:textId="224B4FDF" w:rsidR="00960B44" w:rsidRPr="007022BC" w:rsidRDefault="000D2FE9" w:rsidP="007E3B8F">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0D2FE9">
        <w:rPr>
          <w:rFonts w:ascii="Times New Roman" w:eastAsia="SimSun" w:hAnsi="Times New Roman" w:cs="Times New Roman"/>
          <w:b/>
          <w:noProof/>
          <w:sz w:val="24"/>
          <w:szCs w:val="20"/>
          <w:lang w:eastAsia="zh-CN"/>
        </w:rPr>
        <w:t>Incheon, Korea, May 22-26, 20</w:t>
      </w:r>
      <w:r w:rsidR="00960B44" w:rsidRPr="007022BC">
        <w:rPr>
          <w:rFonts w:ascii="Times New Roman" w:eastAsia="SimSun" w:hAnsi="Times New Roman" w:cs="Times New Roman"/>
          <w:b/>
          <w:bCs/>
          <w:noProof/>
          <w:sz w:val="24"/>
          <w:szCs w:val="20"/>
        </w:rPr>
        <w:t>2</w:t>
      </w:r>
      <w:r w:rsidR="00B37A3A">
        <w:rPr>
          <w:rFonts w:ascii="Times New Roman" w:eastAsia="SimSun" w:hAnsi="Times New Roman" w:cs="Times New Roman"/>
          <w:b/>
          <w:bCs/>
          <w:noProof/>
          <w:sz w:val="24"/>
          <w:szCs w:val="20"/>
        </w:rPr>
        <w:t>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5A6BE9F5"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7255F6">
        <w:rPr>
          <w:rFonts w:ascii="Times New Roman" w:eastAsia="SimSun" w:hAnsi="Times New Roman" w:cs="Times New Roman"/>
          <w:b/>
          <w:bCs/>
          <w:kern w:val="2"/>
          <w:sz w:val="24"/>
          <w:lang w:eastAsia="zh-CN"/>
        </w:rPr>
        <w:t>7</w:t>
      </w:r>
      <w:r w:rsidR="00AF6119">
        <w:rPr>
          <w:rFonts w:ascii="Times New Roman" w:eastAsia="SimSun" w:hAnsi="Times New Roman" w:cs="Times New Roman"/>
          <w:b/>
          <w:bCs/>
          <w:kern w:val="2"/>
          <w:sz w:val="24"/>
          <w:lang w:eastAsia="zh-CN"/>
        </w:rPr>
        <w:t>.</w:t>
      </w:r>
      <w:r w:rsidR="003C166D">
        <w:rPr>
          <w:rFonts w:ascii="Times New Roman" w:eastAsia="SimSun" w:hAnsi="Times New Roman" w:cs="Times New Roman"/>
          <w:b/>
          <w:bCs/>
          <w:kern w:val="2"/>
          <w:sz w:val="24"/>
          <w:lang w:eastAsia="zh-CN"/>
        </w:rPr>
        <w:t>3</w:t>
      </w:r>
      <w:r w:rsidR="00AF6119">
        <w:rPr>
          <w:rFonts w:ascii="Times New Roman" w:eastAsia="SimSun" w:hAnsi="Times New Roman" w:cs="Times New Roman"/>
          <w:b/>
          <w:bCs/>
          <w:kern w:val="2"/>
          <w:sz w:val="24"/>
          <w:lang w:eastAsia="zh-CN"/>
        </w:rPr>
        <w:t>.</w:t>
      </w:r>
      <w:r w:rsidR="00B57612">
        <w:rPr>
          <w:rFonts w:ascii="Times New Roman" w:eastAsia="SimSun" w:hAnsi="Times New Roman" w:cs="Times New Roman"/>
          <w:b/>
          <w:bCs/>
          <w:kern w:val="2"/>
          <w:sz w:val="24"/>
          <w:lang w:eastAsia="zh-CN"/>
        </w:rPr>
        <w:t>5</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7B6ECFD2"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F36AA9">
        <w:rPr>
          <w:rFonts w:ascii="Times New Roman" w:eastAsia="SimSun" w:hAnsi="Times New Roman" w:cs="Times New Roman"/>
          <w:b/>
          <w:bCs/>
          <w:kern w:val="2"/>
          <w:sz w:val="24"/>
          <w:lang w:eastAsia="zh-CN"/>
        </w:rPr>
        <w:t>CHO Procedure in NES Mode</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0EF9EFAE" w14:textId="2AC82024" w:rsidR="00F31E3E" w:rsidRPr="00B75FC4" w:rsidRDefault="00487F35" w:rsidP="00487F35">
      <w:pPr>
        <w:rPr>
          <w:rFonts w:ascii="Garamond" w:hAnsi="Garamond"/>
          <w:sz w:val="20"/>
          <w:szCs w:val="20"/>
        </w:rPr>
      </w:pPr>
      <w:bookmarkStart w:id="2" w:name="Proposal_Beacon"/>
      <w:r w:rsidRPr="00B75FC4">
        <w:rPr>
          <w:rFonts w:ascii="Garamond" w:hAnsi="Garamond"/>
          <w:sz w:val="20"/>
          <w:szCs w:val="20"/>
        </w:rPr>
        <w:t xml:space="preserve">One of the Techniques to improve network energy savings </w:t>
      </w:r>
      <w:r w:rsidR="00395F5C" w:rsidRPr="00B75FC4">
        <w:rPr>
          <w:rFonts w:ascii="Garamond" w:hAnsi="Garamond"/>
          <w:sz w:val="20"/>
          <w:szCs w:val="20"/>
        </w:rPr>
        <w:t>is related to mobility</w:t>
      </w:r>
      <w:r w:rsidR="00F45416" w:rsidRPr="00B75FC4">
        <w:rPr>
          <w:rFonts w:ascii="Garamond" w:hAnsi="Garamond"/>
          <w:sz w:val="20"/>
          <w:szCs w:val="20"/>
        </w:rPr>
        <w:t>:</w:t>
      </w:r>
    </w:p>
    <w:tbl>
      <w:tblPr>
        <w:tblStyle w:val="TableGrid"/>
        <w:tblW w:w="0" w:type="auto"/>
        <w:tblLook w:val="04A0" w:firstRow="1" w:lastRow="0" w:firstColumn="1" w:lastColumn="0" w:noHBand="0" w:noVBand="1"/>
      </w:tblPr>
      <w:tblGrid>
        <w:gridCol w:w="9350"/>
      </w:tblGrid>
      <w:tr w:rsidR="00F45416" w:rsidRPr="00B75FC4" w14:paraId="07F46B73" w14:textId="77777777" w:rsidTr="00F45416">
        <w:tc>
          <w:tcPr>
            <w:tcW w:w="9350" w:type="dxa"/>
          </w:tcPr>
          <w:p w14:paraId="639D4783" w14:textId="1BA00B06" w:rsidR="0063281F" w:rsidRPr="00B75FC4" w:rsidRDefault="0063281F" w:rsidP="00F45416">
            <w:pPr>
              <w:snapToGrid w:val="0"/>
              <w:rPr>
                <w:rFonts w:ascii="Garamond" w:hAnsi="Garamond"/>
                <w:b/>
                <w:bCs/>
                <w:sz w:val="20"/>
                <w:szCs w:val="20"/>
              </w:rPr>
            </w:pPr>
            <w:r w:rsidRPr="00B75FC4">
              <w:rPr>
                <w:rFonts w:ascii="Garamond" w:hAnsi="Garamond"/>
                <w:b/>
                <w:bCs/>
                <w:sz w:val="20"/>
                <w:szCs w:val="20"/>
              </w:rPr>
              <w:t xml:space="preserve">From </w:t>
            </w:r>
            <w:r w:rsidR="00395F5C" w:rsidRPr="00B75FC4">
              <w:rPr>
                <w:rFonts w:ascii="Garamond" w:hAnsi="Garamond"/>
                <w:b/>
                <w:bCs/>
                <w:sz w:val="20"/>
                <w:szCs w:val="20"/>
              </w:rPr>
              <w:t>RP-230566</w:t>
            </w:r>
            <w:r w:rsidRPr="00B75FC4">
              <w:rPr>
                <w:rFonts w:ascii="Garamond" w:hAnsi="Garamond"/>
                <w:b/>
                <w:bCs/>
                <w:sz w:val="20"/>
                <w:szCs w:val="20"/>
              </w:rPr>
              <w:t>:</w:t>
            </w:r>
          </w:p>
          <w:p w14:paraId="69675650" w14:textId="77777777" w:rsidR="0063281F" w:rsidRPr="00B75FC4" w:rsidRDefault="0063281F" w:rsidP="00F45416">
            <w:pPr>
              <w:snapToGrid w:val="0"/>
              <w:rPr>
                <w:rFonts w:ascii="Garamond" w:hAnsi="Garamond"/>
                <w:b/>
                <w:bCs/>
                <w:sz w:val="20"/>
                <w:szCs w:val="20"/>
              </w:rPr>
            </w:pPr>
          </w:p>
          <w:p w14:paraId="29DD9C67" w14:textId="77777777" w:rsidR="00F45416" w:rsidRPr="00B75FC4" w:rsidRDefault="000B6E35" w:rsidP="000B6E35">
            <w:pPr>
              <w:ind w:left="220"/>
              <w:rPr>
                <w:rFonts w:ascii="Garamond" w:hAnsi="Garamond"/>
                <w:b/>
                <w:bCs/>
                <w:sz w:val="20"/>
                <w:szCs w:val="20"/>
              </w:rPr>
            </w:pPr>
            <w:r w:rsidRPr="00B75FC4">
              <w:rPr>
                <w:rFonts w:ascii="Garamond" w:hAnsi="Garamond"/>
                <w:b/>
                <w:bCs/>
                <w:sz w:val="20"/>
                <w:szCs w:val="20"/>
              </w:rPr>
              <w:t>“</w:t>
            </w:r>
            <w:r w:rsidR="00395F5C" w:rsidRPr="00B75FC4">
              <w:rPr>
                <w:rFonts w:ascii="Garamond" w:hAnsi="Garamond"/>
                <w:b/>
                <w:bCs/>
                <w:sz w:val="20"/>
                <w:szCs w:val="20"/>
              </w:rPr>
              <w:t>Specify CHO procedure enhancement(s) in case source/target cell is in NES mode [RAN2]</w:t>
            </w:r>
            <w:r w:rsidRPr="00B75FC4">
              <w:rPr>
                <w:rFonts w:ascii="Garamond" w:hAnsi="Garamond"/>
                <w:b/>
                <w:bCs/>
                <w:sz w:val="20"/>
                <w:szCs w:val="20"/>
              </w:rPr>
              <w:t>”</w:t>
            </w:r>
          </w:p>
          <w:p w14:paraId="5550630A" w14:textId="6C0228A1" w:rsidR="000B6E35" w:rsidRPr="00B75FC4" w:rsidRDefault="000B6E35" w:rsidP="000B6E35">
            <w:pPr>
              <w:ind w:left="220"/>
              <w:rPr>
                <w:rFonts w:ascii="Garamond" w:hAnsi="Garamond"/>
                <w:b/>
                <w:bCs/>
                <w:sz w:val="20"/>
                <w:szCs w:val="20"/>
              </w:rPr>
            </w:pPr>
          </w:p>
        </w:tc>
      </w:tr>
    </w:tbl>
    <w:p w14:paraId="1484E549" w14:textId="5C0F7075" w:rsidR="00F45416" w:rsidRDefault="00F45416" w:rsidP="00487F35">
      <w:pPr>
        <w:rPr>
          <w:rFonts w:ascii="Garamond" w:hAnsi="Garamond"/>
          <w:sz w:val="20"/>
          <w:szCs w:val="20"/>
        </w:rPr>
      </w:pPr>
    </w:p>
    <w:p w14:paraId="575A1F01" w14:textId="23A1EF3A" w:rsidR="0027010C" w:rsidRDefault="0027010C" w:rsidP="00487F35">
      <w:pPr>
        <w:rPr>
          <w:rFonts w:ascii="Garamond" w:hAnsi="Garamond"/>
          <w:sz w:val="20"/>
          <w:szCs w:val="20"/>
        </w:rPr>
      </w:pPr>
      <w:r>
        <w:rPr>
          <w:rFonts w:ascii="Garamond" w:hAnsi="Garamond"/>
          <w:sz w:val="20"/>
          <w:szCs w:val="20"/>
        </w:rPr>
        <w:t>following agreements were reached in RAN2#121bis:</w:t>
      </w:r>
    </w:p>
    <w:p w14:paraId="1443F700" w14:textId="77777777" w:rsidR="0027010C" w:rsidRPr="0027010C" w:rsidRDefault="0027010C" w:rsidP="0027010C">
      <w:pPr>
        <w:pBdr>
          <w:top w:val="single" w:sz="4" w:space="1" w:color="auto"/>
          <w:left w:val="single" w:sz="4" w:space="4" w:color="auto"/>
          <w:bottom w:val="single" w:sz="4" w:space="1" w:color="auto"/>
          <w:right w:val="single" w:sz="4" w:space="4" w:color="auto"/>
        </w:pBdr>
        <w:snapToGrid w:val="0"/>
        <w:spacing w:after="0" w:line="240" w:lineRule="auto"/>
        <w:rPr>
          <w:rFonts w:ascii="Garamond" w:hAnsi="Garamond"/>
          <w:b/>
          <w:bCs/>
          <w:sz w:val="20"/>
          <w:szCs w:val="20"/>
        </w:rPr>
      </w:pPr>
      <w:r w:rsidRPr="0027010C">
        <w:rPr>
          <w:rFonts w:ascii="Garamond" w:hAnsi="Garamond"/>
          <w:b/>
          <w:bCs/>
          <w:sz w:val="20"/>
          <w:szCs w:val="20"/>
        </w:rPr>
        <w:t>Agreements</w:t>
      </w:r>
    </w:p>
    <w:p w14:paraId="0E676D81" w14:textId="77777777" w:rsidR="0027010C" w:rsidRPr="0027010C" w:rsidRDefault="0027010C" w:rsidP="0027010C">
      <w:pPr>
        <w:pBdr>
          <w:top w:val="single" w:sz="4" w:space="1" w:color="auto"/>
          <w:left w:val="single" w:sz="4" w:space="4" w:color="auto"/>
          <w:bottom w:val="single" w:sz="4" w:space="1" w:color="auto"/>
          <w:right w:val="single" w:sz="4" w:space="4" w:color="auto"/>
        </w:pBdr>
        <w:snapToGrid w:val="0"/>
        <w:spacing w:after="0" w:line="240" w:lineRule="auto"/>
        <w:rPr>
          <w:rFonts w:ascii="Garamond" w:hAnsi="Garamond"/>
          <w:sz w:val="20"/>
          <w:szCs w:val="20"/>
        </w:rPr>
      </w:pPr>
      <w:r w:rsidRPr="0027010C">
        <w:rPr>
          <w:rFonts w:ascii="Garamond" w:hAnsi="Garamond"/>
          <w:sz w:val="20"/>
          <w:szCs w:val="20"/>
        </w:rPr>
        <w:t>-</w:t>
      </w:r>
      <w:r w:rsidRPr="0027010C">
        <w:rPr>
          <w:rFonts w:ascii="Garamond" w:hAnsi="Garamond"/>
          <w:sz w:val="20"/>
          <w:szCs w:val="20"/>
        </w:rPr>
        <w:tab/>
        <w:t>RAN2 agree to make enhancement in CHO procedure based on that the source cell entering “NES mode”.  FFS further details</w:t>
      </w:r>
    </w:p>
    <w:p w14:paraId="30E0B1AD" w14:textId="77777777" w:rsidR="0027010C" w:rsidRPr="0027010C" w:rsidRDefault="0027010C" w:rsidP="0027010C">
      <w:pPr>
        <w:pBdr>
          <w:top w:val="single" w:sz="4" w:space="1" w:color="auto"/>
          <w:left w:val="single" w:sz="4" w:space="4" w:color="auto"/>
          <w:bottom w:val="single" w:sz="4" w:space="1" w:color="auto"/>
          <w:right w:val="single" w:sz="4" w:space="4" w:color="auto"/>
        </w:pBdr>
        <w:snapToGrid w:val="0"/>
        <w:spacing w:after="0" w:line="240" w:lineRule="auto"/>
        <w:rPr>
          <w:rFonts w:ascii="Garamond" w:hAnsi="Garamond"/>
          <w:sz w:val="20"/>
          <w:szCs w:val="20"/>
        </w:rPr>
      </w:pPr>
      <w:r w:rsidRPr="0027010C">
        <w:rPr>
          <w:rFonts w:ascii="Garamond" w:hAnsi="Garamond"/>
          <w:sz w:val="20"/>
          <w:szCs w:val="20"/>
        </w:rPr>
        <w:t>-</w:t>
      </w:r>
      <w:r w:rsidRPr="0027010C">
        <w:rPr>
          <w:rFonts w:ascii="Garamond" w:hAnsi="Garamond"/>
          <w:sz w:val="20"/>
          <w:szCs w:val="20"/>
        </w:rPr>
        <w:tab/>
        <w:t>For source cell CHO framework, RAN2 assumes a reference scenario where the UE has already performed CHO conditions evaluation by the time the source cell starts some “NES-mode”</w:t>
      </w:r>
    </w:p>
    <w:p w14:paraId="370CFC16" w14:textId="77777777" w:rsidR="0027010C" w:rsidRPr="0027010C" w:rsidRDefault="0027010C" w:rsidP="0027010C">
      <w:pPr>
        <w:pBdr>
          <w:top w:val="single" w:sz="4" w:space="1" w:color="auto"/>
          <w:left w:val="single" w:sz="4" w:space="4" w:color="auto"/>
          <w:bottom w:val="single" w:sz="4" w:space="1" w:color="auto"/>
          <w:right w:val="single" w:sz="4" w:space="4" w:color="auto"/>
        </w:pBdr>
        <w:snapToGrid w:val="0"/>
        <w:spacing w:after="0" w:line="240" w:lineRule="auto"/>
        <w:rPr>
          <w:rFonts w:ascii="Garamond" w:hAnsi="Garamond"/>
          <w:sz w:val="20"/>
          <w:szCs w:val="20"/>
        </w:rPr>
      </w:pPr>
      <w:r w:rsidRPr="0027010C">
        <w:rPr>
          <w:rFonts w:ascii="Garamond" w:hAnsi="Garamond"/>
          <w:sz w:val="20"/>
          <w:szCs w:val="20"/>
        </w:rPr>
        <w:t>-</w:t>
      </w:r>
      <w:r w:rsidRPr="0027010C">
        <w:rPr>
          <w:rFonts w:ascii="Garamond" w:hAnsi="Garamond"/>
          <w:sz w:val="20"/>
          <w:szCs w:val="20"/>
        </w:rPr>
        <w:tab/>
        <w:t>As a baseline, UE initiates CHO evaluation upon receiving the CHO configuration.  FFS what trigger is used for execution of CHO</w:t>
      </w:r>
    </w:p>
    <w:p w14:paraId="1663458F" w14:textId="77777777" w:rsidR="0027010C" w:rsidRPr="0027010C" w:rsidRDefault="0027010C" w:rsidP="00487F35">
      <w:pPr>
        <w:rPr>
          <w:rFonts w:ascii="Garamond" w:hAnsi="Garamond"/>
          <w:sz w:val="20"/>
          <w:szCs w:val="20"/>
          <w:lang w:val="en-GB"/>
        </w:rPr>
      </w:pPr>
    </w:p>
    <w:p w14:paraId="647461C1" w14:textId="54B34C9D" w:rsidR="008B0BE4" w:rsidRPr="00B75FC4" w:rsidRDefault="00034F11">
      <w:pPr>
        <w:rPr>
          <w:rFonts w:ascii="Garamond" w:hAnsi="Garamond"/>
          <w:sz w:val="20"/>
          <w:szCs w:val="20"/>
        </w:rPr>
      </w:pPr>
      <w:r w:rsidRPr="00B75FC4">
        <w:rPr>
          <w:rFonts w:ascii="Garamond" w:hAnsi="Garamond"/>
          <w:sz w:val="20"/>
          <w:szCs w:val="20"/>
        </w:rPr>
        <w:t>This document looks at NES mobility procedure from source as well as target cell’s aspect</w:t>
      </w:r>
      <w:r w:rsidR="00F31E3E" w:rsidRPr="00B75FC4">
        <w:rPr>
          <w:rFonts w:ascii="Garamond" w:hAnsi="Garamond"/>
          <w:sz w:val="20"/>
          <w:szCs w:val="20"/>
        </w:rPr>
        <w:t>.</w:t>
      </w:r>
    </w:p>
    <w:p w14:paraId="5FA0C98E" w14:textId="3C5D27EF" w:rsidR="000E6A78" w:rsidRDefault="00960B44" w:rsidP="008B0BE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t>Discussion</w:t>
      </w:r>
      <w:bookmarkEnd w:id="2"/>
    </w:p>
    <w:p w14:paraId="37AC7BCB" w14:textId="59BAB732" w:rsidR="008814CB" w:rsidRPr="008814CB" w:rsidRDefault="008814CB" w:rsidP="0014716E">
      <w:pPr>
        <w:rPr>
          <w:rFonts w:ascii="Garamond" w:hAnsi="Garamond"/>
          <w:b/>
          <w:bCs/>
          <w:sz w:val="24"/>
          <w:szCs w:val="24"/>
          <w:u w:val="single"/>
        </w:rPr>
      </w:pPr>
      <w:r w:rsidRPr="008814CB">
        <w:rPr>
          <w:rFonts w:ascii="Garamond" w:hAnsi="Garamond"/>
          <w:b/>
          <w:bCs/>
          <w:sz w:val="24"/>
          <w:szCs w:val="24"/>
          <w:u w:val="single"/>
        </w:rPr>
        <w:t>The source side</w:t>
      </w:r>
      <w:r>
        <w:rPr>
          <w:rFonts w:ascii="Garamond" w:hAnsi="Garamond"/>
          <w:b/>
          <w:bCs/>
          <w:sz w:val="24"/>
          <w:szCs w:val="24"/>
          <w:u w:val="single"/>
        </w:rPr>
        <w:t>:</w:t>
      </w:r>
    </w:p>
    <w:p w14:paraId="0D4FECAD" w14:textId="5597B2A0" w:rsidR="0027010C" w:rsidRDefault="0027010C" w:rsidP="0014716E">
      <w:pPr>
        <w:rPr>
          <w:rFonts w:ascii="Garamond" w:hAnsi="Garamond"/>
          <w:sz w:val="20"/>
          <w:szCs w:val="20"/>
        </w:rPr>
      </w:pPr>
      <w:r>
        <w:rPr>
          <w:rFonts w:ascii="Garamond" w:hAnsi="Garamond"/>
          <w:sz w:val="20"/>
          <w:szCs w:val="20"/>
        </w:rPr>
        <w:t>Based on the agreements from the last meeting, a</w:t>
      </w:r>
      <w:r w:rsidRPr="009E4DB3">
        <w:rPr>
          <w:rFonts w:ascii="Garamond" w:hAnsi="Garamond"/>
          <w:sz w:val="20"/>
          <w:szCs w:val="20"/>
        </w:rPr>
        <w:t xml:space="preserve"> source cell </w:t>
      </w:r>
      <w:r>
        <w:rPr>
          <w:rFonts w:ascii="Garamond" w:hAnsi="Garamond"/>
          <w:sz w:val="20"/>
          <w:szCs w:val="20"/>
        </w:rPr>
        <w:t xml:space="preserve">must </w:t>
      </w:r>
      <w:r w:rsidRPr="009E4DB3">
        <w:rPr>
          <w:rFonts w:ascii="Garamond" w:hAnsi="Garamond"/>
          <w:sz w:val="20"/>
          <w:szCs w:val="20"/>
        </w:rPr>
        <w:t xml:space="preserve">send CHO to the UE </w:t>
      </w:r>
      <w:r>
        <w:rPr>
          <w:rFonts w:ascii="Garamond" w:hAnsi="Garamond"/>
          <w:sz w:val="20"/>
          <w:szCs w:val="20"/>
        </w:rPr>
        <w:t xml:space="preserve">early enough (as is also the main motivation generally for “conditional” handovers, </w:t>
      </w:r>
      <w:r w:rsidRPr="009E4DB3">
        <w:rPr>
          <w:rFonts w:ascii="Garamond" w:hAnsi="Garamond"/>
          <w:sz w:val="20"/>
          <w:szCs w:val="20"/>
        </w:rPr>
        <w:t>allowing the RRC Connected UEs in the cell sufficient time to evaluate handover conditions contained in the CHO.</w:t>
      </w:r>
    </w:p>
    <w:p w14:paraId="4E376C0F" w14:textId="77777777" w:rsidR="0027010C" w:rsidRPr="0027010C" w:rsidRDefault="0027010C" w:rsidP="0027010C">
      <w:pPr>
        <w:pBdr>
          <w:top w:val="single" w:sz="4" w:space="1" w:color="auto"/>
          <w:left w:val="single" w:sz="4" w:space="4" w:color="auto"/>
          <w:bottom w:val="single" w:sz="4" w:space="1" w:color="auto"/>
          <w:right w:val="single" w:sz="4" w:space="4" w:color="auto"/>
        </w:pBdr>
        <w:snapToGrid w:val="0"/>
        <w:spacing w:after="0" w:line="240" w:lineRule="auto"/>
        <w:rPr>
          <w:rFonts w:ascii="Garamond" w:hAnsi="Garamond"/>
          <w:sz w:val="20"/>
          <w:szCs w:val="20"/>
        </w:rPr>
      </w:pPr>
      <w:r w:rsidRPr="0027010C">
        <w:rPr>
          <w:rFonts w:ascii="Garamond" w:hAnsi="Garamond"/>
          <w:sz w:val="20"/>
          <w:szCs w:val="20"/>
        </w:rPr>
        <w:t>-</w:t>
      </w:r>
      <w:r w:rsidRPr="0027010C">
        <w:rPr>
          <w:rFonts w:ascii="Garamond" w:hAnsi="Garamond"/>
          <w:sz w:val="20"/>
          <w:szCs w:val="20"/>
        </w:rPr>
        <w:tab/>
        <w:t>For source cell CHO framework, RAN2 assumes a reference scenario where the UE has already performed CHO conditions evaluation by the time the source cell starts some “NES-mode”</w:t>
      </w:r>
    </w:p>
    <w:p w14:paraId="3F3952AB" w14:textId="77777777" w:rsidR="0027010C" w:rsidRPr="0027010C" w:rsidRDefault="0027010C" w:rsidP="0027010C">
      <w:pPr>
        <w:pBdr>
          <w:top w:val="single" w:sz="4" w:space="1" w:color="auto"/>
          <w:left w:val="single" w:sz="4" w:space="4" w:color="auto"/>
          <w:bottom w:val="single" w:sz="4" w:space="1" w:color="auto"/>
          <w:right w:val="single" w:sz="4" w:space="4" w:color="auto"/>
        </w:pBdr>
        <w:snapToGrid w:val="0"/>
        <w:spacing w:after="0" w:line="240" w:lineRule="auto"/>
        <w:rPr>
          <w:rFonts w:ascii="Garamond" w:hAnsi="Garamond"/>
          <w:sz w:val="20"/>
          <w:szCs w:val="20"/>
        </w:rPr>
      </w:pPr>
      <w:r w:rsidRPr="0027010C">
        <w:rPr>
          <w:rFonts w:ascii="Garamond" w:hAnsi="Garamond"/>
          <w:sz w:val="20"/>
          <w:szCs w:val="20"/>
        </w:rPr>
        <w:t>-</w:t>
      </w:r>
      <w:r w:rsidRPr="0027010C">
        <w:rPr>
          <w:rFonts w:ascii="Garamond" w:hAnsi="Garamond"/>
          <w:sz w:val="20"/>
          <w:szCs w:val="20"/>
        </w:rPr>
        <w:tab/>
        <w:t>As a baseline, UE initiates CHO evaluation upon receiving the CHO configuration.  FFS what trigger is used for execution of CHO</w:t>
      </w:r>
    </w:p>
    <w:p w14:paraId="4E65ABCD" w14:textId="77777777" w:rsidR="0027010C" w:rsidRDefault="0027010C" w:rsidP="0014716E">
      <w:pPr>
        <w:rPr>
          <w:rFonts w:ascii="Garamond" w:hAnsi="Garamond"/>
          <w:sz w:val="20"/>
          <w:szCs w:val="20"/>
        </w:rPr>
      </w:pPr>
    </w:p>
    <w:p w14:paraId="423AED1A" w14:textId="25B64433" w:rsidR="008F6F2D" w:rsidRDefault="009E4DB3" w:rsidP="0014716E">
      <w:pPr>
        <w:rPr>
          <w:rFonts w:ascii="Garamond" w:hAnsi="Garamond"/>
          <w:sz w:val="20"/>
          <w:szCs w:val="20"/>
        </w:rPr>
      </w:pPr>
      <w:r>
        <w:rPr>
          <w:rFonts w:ascii="Garamond" w:hAnsi="Garamond"/>
          <w:sz w:val="20"/>
          <w:szCs w:val="20"/>
        </w:rPr>
        <w:t>Further, configuring relaxed measurements increases the UE’s chances of finding a target cell but</w:t>
      </w:r>
      <w:r w:rsidR="008F6F2D">
        <w:rPr>
          <w:rFonts w:ascii="Garamond" w:hAnsi="Garamond"/>
          <w:sz w:val="20"/>
          <w:szCs w:val="20"/>
        </w:rPr>
        <w:t>,</w:t>
      </w:r>
      <w:r>
        <w:rPr>
          <w:rFonts w:ascii="Garamond" w:hAnsi="Garamond"/>
          <w:sz w:val="20"/>
          <w:szCs w:val="20"/>
        </w:rPr>
        <w:t xml:space="preserve"> </w:t>
      </w:r>
      <w:r w:rsidR="008F6F2D">
        <w:rPr>
          <w:rFonts w:ascii="Garamond" w:hAnsi="Garamond"/>
          <w:sz w:val="20"/>
          <w:szCs w:val="20"/>
        </w:rPr>
        <w:t>o</w:t>
      </w:r>
      <w:r>
        <w:rPr>
          <w:rFonts w:ascii="Garamond" w:hAnsi="Garamond"/>
          <w:sz w:val="20"/>
          <w:szCs w:val="20"/>
        </w:rPr>
        <w:t xml:space="preserve">n the other hand, a target qualifying threshold(s) from relaxed measurements may not be in a radio situation/ geometry to service UE with required QoS. </w:t>
      </w:r>
    </w:p>
    <w:p w14:paraId="0F40FCAC" w14:textId="77777777" w:rsidR="000F21B0" w:rsidRDefault="000F21B0" w:rsidP="0014716E">
      <w:pPr>
        <w:rPr>
          <w:rFonts w:ascii="Garamond" w:hAnsi="Garamond"/>
          <w:sz w:val="20"/>
          <w:szCs w:val="20"/>
        </w:rPr>
      </w:pPr>
      <w:r>
        <w:rPr>
          <w:rFonts w:ascii="Garamond" w:hAnsi="Garamond"/>
          <w:sz w:val="20"/>
          <w:szCs w:val="20"/>
        </w:rPr>
        <w:t>This situation (early CHO/ CHO evaluation and late NES mode trigger) may lead to either a</w:t>
      </w:r>
      <w:r w:rsidR="009E4DB3" w:rsidRPr="009E4DB3">
        <w:rPr>
          <w:rFonts w:ascii="Garamond" w:hAnsi="Garamond"/>
          <w:sz w:val="20"/>
          <w:szCs w:val="20"/>
        </w:rPr>
        <w:t xml:space="preserve"> too early handover execution </w:t>
      </w:r>
      <w:r w:rsidR="009E4DB3">
        <w:rPr>
          <w:rFonts w:ascii="Garamond" w:hAnsi="Garamond"/>
          <w:sz w:val="20"/>
          <w:szCs w:val="20"/>
        </w:rPr>
        <w:t>(due to relaxed radio conditions)</w:t>
      </w:r>
      <w:r>
        <w:rPr>
          <w:rFonts w:ascii="Garamond" w:hAnsi="Garamond"/>
          <w:sz w:val="20"/>
          <w:szCs w:val="20"/>
        </w:rPr>
        <w:t>,</w:t>
      </w:r>
      <w:r w:rsidR="009E4DB3">
        <w:rPr>
          <w:rFonts w:ascii="Garamond" w:hAnsi="Garamond"/>
          <w:sz w:val="20"/>
          <w:szCs w:val="20"/>
        </w:rPr>
        <w:t xml:space="preserve"> </w:t>
      </w:r>
      <w:r>
        <w:rPr>
          <w:rFonts w:ascii="Garamond" w:hAnsi="Garamond"/>
          <w:sz w:val="20"/>
          <w:szCs w:val="20"/>
        </w:rPr>
        <w:t xml:space="preserve">thereby </w:t>
      </w:r>
      <w:r w:rsidR="009E4DB3" w:rsidRPr="009E4DB3">
        <w:rPr>
          <w:rFonts w:ascii="Garamond" w:hAnsi="Garamond"/>
          <w:sz w:val="20"/>
          <w:szCs w:val="20"/>
        </w:rPr>
        <w:t xml:space="preserve">UE breaking connection from an otherwise very strong source cell and going to relaxed-radio-conditioned target cell. </w:t>
      </w:r>
      <w:r>
        <w:rPr>
          <w:rFonts w:ascii="Garamond" w:hAnsi="Garamond"/>
          <w:sz w:val="20"/>
          <w:szCs w:val="20"/>
        </w:rPr>
        <w:t>Or, to a</w:t>
      </w:r>
      <w:r w:rsidR="009E4DB3" w:rsidRPr="009E4DB3">
        <w:rPr>
          <w:rFonts w:ascii="Garamond" w:hAnsi="Garamond"/>
          <w:sz w:val="20"/>
          <w:szCs w:val="20"/>
        </w:rPr>
        <w:t xml:space="preserve"> too late handover execution </w:t>
      </w:r>
      <w:r w:rsidR="009E4DB3">
        <w:rPr>
          <w:rFonts w:ascii="Garamond" w:hAnsi="Garamond"/>
          <w:sz w:val="20"/>
          <w:szCs w:val="20"/>
        </w:rPr>
        <w:t>(when source cell sleeps much later than the time when it sen</w:t>
      </w:r>
      <w:r w:rsidR="008F6F2D">
        <w:rPr>
          <w:rFonts w:ascii="Garamond" w:hAnsi="Garamond"/>
          <w:sz w:val="20"/>
          <w:szCs w:val="20"/>
        </w:rPr>
        <w:t>t</w:t>
      </w:r>
      <w:r w:rsidR="009E4DB3">
        <w:rPr>
          <w:rFonts w:ascii="Garamond" w:hAnsi="Garamond"/>
          <w:sz w:val="20"/>
          <w:szCs w:val="20"/>
        </w:rPr>
        <w:t xml:space="preserve"> the CHO) </w:t>
      </w:r>
      <w:r>
        <w:rPr>
          <w:rFonts w:ascii="Garamond" w:hAnsi="Garamond"/>
          <w:sz w:val="20"/>
          <w:szCs w:val="20"/>
        </w:rPr>
        <w:t xml:space="preserve">which </w:t>
      </w:r>
      <w:r w:rsidR="009E4DB3" w:rsidRPr="009E4DB3">
        <w:rPr>
          <w:rFonts w:ascii="Garamond" w:hAnsi="Garamond"/>
          <w:sz w:val="20"/>
          <w:szCs w:val="20"/>
        </w:rPr>
        <w:t>may mean that the conditions once considered fulfilled are not valid anymore. Both situations leading to a bad user experience.</w:t>
      </w:r>
      <w:r w:rsidR="008F6F2D">
        <w:rPr>
          <w:rFonts w:ascii="Garamond" w:hAnsi="Garamond"/>
          <w:sz w:val="20"/>
          <w:szCs w:val="20"/>
        </w:rPr>
        <w:t xml:space="preserve"> Too late case may also arise if L1 command is used to activate/ deactivate Cell DTX/ DRX – which comes much later than measurement evaluations.</w:t>
      </w:r>
      <w:r>
        <w:rPr>
          <w:rFonts w:ascii="Garamond" w:hAnsi="Garamond"/>
          <w:sz w:val="20"/>
          <w:szCs w:val="20"/>
        </w:rPr>
        <w:t xml:space="preserve"> </w:t>
      </w:r>
    </w:p>
    <w:p w14:paraId="4251F7F0" w14:textId="03CFFBD1" w:rsidR="00E42506" w:rsidRDefault="000F21B0" w:rsidP="00E42506">
      <w:pPr>
        <w:rPr>
          <w:rFonts w:ascii="Garamond" w:hAnsi="Garamond"/>
          <w:sz w:val="20"/>
          <w:szCs w:val="20"/>
        </w:rPr>
      </w:pPr>
      <w:r>
        <w:rPr>
          <w:rFonts w:ascii="Garamond" w:hAnsi="Garamond"/>
          <w:sz w:val="20"/>
          <w:szCs w:val="20"/>
        </w:rPr>
        <w:lastRenderedPageBreak/>
        <w:t xml:space="preserve">Too early case can be remedied by ensuring that UE does not start handover execution until the source cell is about to get into Cell DRX/ DTX sleep. </w:t>
      </w:r>
      <w:r w:rsidR="00E42506">
        <w:rPr>
          <w:rFonts w:ascii="Garamond" w:hAnsi="Garamond"/>
          <w:sz w:val="20"/>
          <w:szCs w:val="20"/>
        </w:rPr>
        <w:t xml:space="preserve">When the source cell would start sleeping can be determined by the UE itself </w:t>
      </w:r>
      <w:r w:rsidR="00E42506" w:rsidRPr="007C4F3B">
        <w:rPr>
          <w:rFonts w:ascii="Garamond" w:hAnsi="Garamond"/>
          <w:sz w:val="20"/>
          <w:szCs w:val="20"/>
        </w:rPr>
        <w:t>based on the received start offset Cell DTX/ DRX</w:t>
      </w:r>
      <w:r w:rsidR="00E42506">
        <w:rPr>
          <w:rFonts w:ascii="Garamond" w:hAnsi="Garamond"/>
          <w:sz w:val="20"/>
          <w:szCs w:val="20"/>
        </w:rPr>
        <w:t xml:space="preserve"> in UE dedicated RRC signalling, agreed earlier by RAN2. We see no necessity to use a L1 signal for this end.</w:t>
      </w:r>
    </w:p>
    <w:p w14:paraId="0FDF7DAC" w14:textId="318A23C2" w:rsidR="000F21B0" w:rsidRPr="00521C52" w:rsidRDefault="00E42506" w:rsidP="0014716E">
      <w:pPr>
        <w:rPr>
          <w:rFonts w:ascii="Garamond" w:hAnsi="Garamond"/>
          <w:b/>
          <w:bCs/>
          <w:sz w:val="20"/>
          <w:szCs w:val="20"/>
        </w:rPr>
      </w:pPr>
      <w:r w:rsidRPr="007C4F3B">
        <w:rPr>
          <w:rFonts w:ascii="Garamond" w:hAnsi="Garamond"/>
          <w:b/>
          <w:bCs/>
          <w:sz w:val="20"/>
          <w:szCs w:val="20"/>
          <w:lang w:val="en-GB"/>
        </w:rPr>
        <w:t xml:space="preserve">Observation 1: </w:t>
      </w:r>
      <w:r>
        <w:rPr>
          <w:rFonts w:ascii="Garamond" w:hAnsi="Garamond"/>
          <w:b/>
          <w:bCs/>
          <w:sz w:val="20"/>
          <w:szCs w:val="20"/>
          <w:lang w:val="en-GB"/>
        </w:rPr>
        <w:t>T</w:t>
      </w:r>
      <w:r w:rsidRPr="007C4F3B">
        <w:rPr>
          <w:rFonts w:ascii="Garamond" w:hAnsi="Garamond"/>
          <w:b/>
          <w:bCs/>
          <w:sz w:val="20"/>
          <w:szCs w:val="20"/>
        </w:rPr>
        <w:t xml:space="preserve">he time when the source cell would start sleeping </w:t>
      </w:r>
      <w:r>
        <w:rPr>
          <w:rFonts w:ascii="Garamond" w:hAnsi="Garamond"/>
          <w:b/>
          <w:bCs/>
          <w:sz w:val="20"/>
          <w:szCs w:val="20"/>
        </w:rPr>
        <w:t xml:space="preserve">can be </w:t>
      </w:r>
      <w:r w:rsidRPr="007C4F3B">
        <w:rPr>
          <w:rFonts w:ascii="Garamond" w:hAnsi="Garamond"/>
          <w:b/>
          <w:bCs/>
          <w:sz w:val="20"/>
          <w:szCs w:val="20"/>
        </w:rPr>
        <w:t>determine</w:t>
      </w:r>
      <w:r>
        <w:rPr>
          <w:rFonts w:ascii="Garamond" w:hAnsi="Garamond"/>
          <w:b/>
          <w:bCs/>
          <w:sz w:val="20"/>
          <w:szCs w:val="20"/>
        </w:rPr>
        <w:t>d by a</w:t>
      </w:r>
      <w:r w:rsidRPr="007C4F3B">
        <w:rPr>
          <w:rFonts w:ascii="Garamond" w:hAnsi="Garamond"/>
          <w:b/>
          <w:bCs/>
          <w:sz w:val="20"/>
          <w:szCs w:val="20"/>
        </w:rPr>
        <w:t xml:space="preserve"> </w:t>
      </w:r>
      <w:r>
        <w:rPr>
          <w:rFonts w:ascii="Garamond" w:hAnsi="Garamond"/>
          <w:b/>
          <w:bCs/>
          <w:sz w:val="20"/>
          <w:szCs w:val="20"/>
        </w:rPr>
        <w:t xml:space="preserve">UE </w:t>
      </w:r>
      <w:r w:rsidRPr="007C4F3B">
        <w:rPr>
          <w:rFonts w:ascii="Garamond" w:hAnsi="Garamond"/>
          <w:b/>
          <w:bCs/>
          <w:sz w:val="20"/>
          <w:szCs w:val="20"/>
        </w:rPr>
        <w:t>itself based on the received start offset of Cell DTX/ DRX configuration received in UE dedicated RRC signalling.</w:t>
      </w:r>
    </w:p>
    <w:p w14:paraId="13571D54" w14:textId="2318FD62" w:rsidR="002710BC" w:rsidRPr="002710BC" w:rsidRDefault="002710BC" w:rsidP="002710BC">
      <w:pPr>
        <w:rPr>
          <w:rFonts w:ascii="Garamond" w:hAnsi="Garamond"/>
          <w:b/>
          <w:bCs/>
          <w:sz w:val="20"/>
          <w:szCs w:val="20"/>
        </w:rPr>
      </w:pPr>
      <w:r w:rsidRPr="002710BC">
        <w:rPr>
          <w:rFonts w:ascii="Garamond" w:hAnsi="Garamond"/>
          <w:b/>
          <w:bCs/>
          <w:sz w:val="20"/>
          <w:szCs w:val="20"/>
        </w:rPr>
        <w:t>Proposal 1: If relaxed measurements are configured (and subsequently handover condition is met), UE starts handover execution only when the source cell is about to get into Cell DRX/ DTX sleep.</w:t>
      </w:r>
    </w:p>
    <w:p w14:paraId="2DDC6C4D" w14:textId="5B067DE7" w:rsidR="00521C52" w:rsidRDefault="002710BC" w:rsidP="002710BC">
      <w:pPr>
        <w:rPr>
          <w:rFonts w:ascii="Garamond" w:hAnsi="Garamond"/>
          <w:b/>
          <w:bCs/>
          <w:sz w:val="20"/>
          <w:szCs w:val="20"/>
        </w:rPr>
      </w:pPr>
      <w:r w:rsidRPr="002710BC">
        <w:rPr>
          <w:rFonts w:ascii="Garamond" w:hAnsi="Garamond"/>
          <w:b/>
          <w:bCs/>
          <w:sz w:val="20"/>
          <w:szCs w:val="20"/>
        </w:rPr>
        <w:t>Proposal 2: The time when the source cell starts (or about to start) Cell DRX/ DTX sleep can be determined by the UE based on the received start offset of Cell DTX/ DRX configuration received in UE dedicated RRC signalling</w:t>
      </w:r>
      <w:r w:rsidR="00521C52" w:rsidRPr="007C4F3B">
        <w:rPr>
          <w:rFonts w:ascii="Garamond" w:hAnsi="Garamond"/>
          <w:b/>
          <w:bCs/>
          <w:sz w:val="20"/>
          <w:szCs w:val="20"/>
        </w:rPr>
        <w:t>.</w:t>
      </w:r>
    </w:p>
    <w:p w14:paraId="46041304" w14:textId="69C6E725" w:rsidR="00521C52" w:rsidRPr="00521C52" w:rsidRDefault="00521C52" w:rsidP="0014716E">
      <w:pPr>
        <w:rPr>
          <w:rFonts w:ascii="Garamond" w:hAnsi="Garamond"/>
          <w:sz w:val="20"/>
          <w:szCs w:val="20"/>
        </w:rPr>
      </w:pPr>
      <w:r w:rsidRPr="00521C52">
        <w:rPr>
          <w:rFonts w:ascii="Garamond" w:hAnsi="Garamond"/>
          <w:sz w:val="20"/>
          <w:szCs w:val="20"/>
        </w:rPr>
        <w:t>Once handover is complete, the UE is in the target cell – which would become the source cell. Therefore, we do not see the need for L1 based signaling to activate/ deactivate NES mode for executing conditional handover.</w:t>
      </w:r>
      <w:r w:rsidR="00733B50">
        <w:rPr>
          <w:rFonts w:ascii="Garamond" w:hAnsi="Garamond"/>
          <w:sz w:val="20"/>
          <w:szCs w:val="20"/>
        </w:rPr>
        <w:t xml:space="preserve"> The </w:t>
      </w:r>
      <w:r w:rsidR="00733B50" w:rsidRPr="00521C52">
        <w:rPr>
          <w:rFonts w:ascii="Garamond" w:hAnsi="Garamond"/>
          <w:sz w:val="20"/>
          <w:szCs w:val="20"/>
        </w:rPr>
        <w:t>L1 based signaling to activate/ deactivate NES mode</w:t>
      </w:r>
      <w:r w:rsidR="00733B50">
        <w:rPr>
          <w:rFonts w:ascii="Garamond" w:hAnsi="Garamond"/>
          <w:sz w:val="20"/>
          <w:szCs w:val="20"/>
        </w:rPr>
        <w:t xml:space="preserve"> may be useful for other UEs not being handed over, but that is another discussion. So, we propose:</w:t>
      </w:r>
    </w:p>
    <w:p w14:paraId="289CDF79" w14:textId="3F70222D" w:rsidR="00733B50" w:rsidRPr="00F27005" w:rsidRDefault="00733B50" w:rsidP="0014716E">
      <w:pPr>
        <w:rPr>
          <w:rFonts w:ascii="Garamond" w:hAnsi="Garamond"/>
          <w:b/>
          <w:bCs/>
          <w:sz w:val="20"/>
          <w:szCs w:val="20"/>
        </w:rPr>
      </w:pPr>
      <w:r w:rsidRPr="00F27005">
        <w:rPr>
          <w:rFonts w:ascii="Garamond" w:hAnsi="Garamond"/>
          <w:b/>
          <w:bCs/>
          <w:sz w:val="20"/>
          <w:szCs w:val="20"/>
        </w:rPr>
        <w:t xml:space="preserve">Proposal 3: </w:t>
      </w:r>
      <w:r w:rsidR="00F27005" w:rsidRPr="00F27005">
        <w:rPr>
          <w:rFonts w:ascii="Garamond" w:hAnsi="Garamond"/>
          <w:b/>
          <w:bCs/>
          <w:sz w:val="20"/>
          <w:szCs w:val="20"/>
        </w:rPr>
        <w:t>L1 based signaling to activate/ deactivate NES mode for executing conditional handover is not considered.</w:t>
      </w:r>
    </w:p>
    <w:p w14:paraId="2CF612E6" w14:textId="0A31205F" w:rsidR="000F21B0" w:rsidRDefault="000F21B0" w:rsidP="0014716E">
      <w:pPr>
        <w:rPr>
          <w:rFonts w:ascii="Garamond" w:hAnsi="Garamond"/>
          <w:sz w:val="20"/>
          <w:szCs w:val="20"/>
        </w:rPr>
      </w:pPr>
      <w:r w:rsidRPr="000F21B0">
        <w:rPr>
          <w:rFonts w:ascii="Garamond" w:hAnsi="Garamond"/>
          <w:sz w:val="20"/>
          <w:szCs w:val="20"/>
        </w:rPr>
        <w:t xml:space="preserve">To tackle, too late handovers we need to ensure that the condition evaluation (relaxed measurement event fulfillment) </w:t>
      </w:r>
      <w:r w:rsidR="00076083">
        <w:rPr>
          <w:rFonts w:ascii="Garamond" w:hAnsi="Garamond"/>
          <w:sz w:val="20"/>
          <w:szCs w:val="20"/>
        </w:rPr>
        <w:t xml:space="preserve">remain relevant </w:t>
      </w:r>
      <w:r w:rsidR="00D07A2E">
        <w:rPr>
          <w:rFonts w:ascii="Garamond" w:hAnsi="Garamond"/>
          <w:sz w:val="20"/>
          <w:szCs w:val="20"/>
        </w:rPr>
        <w:t xml:space="preserve">(i.e., not stale) </w:t>
      </w:r>
      <w:r w:rsidR="00076083">
        <w:rPr>
          <w:rFonts w:ascii="Garamond" w:hAnsi="Garamond"/>
          <w:sz w:val="20"/>
          <w:szCs w:val="20"/>
        </w:rPr>
        <w:t>when the handover is to be executed to the corresponding target cell.</w:t>
      </w:r>
      <w:r w:rsidR="00F3771A">
        <w:rPr>
          <w:rFonts w:ascii="Garamond" w:hAnsi="Garamond"/>
          <w:sz w:val="20"/>
          <w:szCs w:val="20"/>
        </w:rPr>
        <w:t xml:space="preserve"> This can be done using a timer that defines how long a handover condition when considered met remains valid. The timer is started when handover condition(s) is met, is stopped when handover execution is started and upon its expiry the handover condition(s) are no more considered as fulfilled and therefore UE needs to perform fresh evaluation, if required.</w:t>
      </w:r>
    </w:p>
    <w:p w14:paraId="19B39DDA" w14:textId="21057072" w:rsidR="001E4245" w:rsidRPr="001E4245" w:rsidRDefault="001E4245" w:rsidP="0014716E">
      <w:pPr>
        <w:rPr>
          <w:rFonts w:ascii="Garamond" w:hAnsi="Garamond"/>
          <w:b/>
          <w:bCs/>
          <w:sz w:val="20"/>
          <w:szCs w:val="20"/>
        </w:rPr>
      </w:pPr>
      <w:r w:rsidRPr="001E4245">
        <w:rPr>
          <w:rFonts w:ascii="Garamond" w:hAnsi="Garamond"/>
          <w:b/>
          <w:bCs/>
          <w:sz w:val="20"/>
          <w:szCs w:val="20"/>
        </w:rPr>
        <w:t>Proposal 4: A network configured timer is used to supervise the freshness of fulfilled handover condition(s). When timer expires, handover condition(s) are no more considered as fulfilled and therefore UE needs to perform fresh evaluation, if required.</w:t>
      </w:r>
    </w:p>
    <w:p w14:paraId="4C09F2E6" w14:textId="6B12EE6D" w:rsidR="00236E6F" w:rsidRDefault="00236E6F" w:rsidP="00034F11">
      <w:pPr>
        <w:rPr>
          <w:rFonts w:ascii="Garamond" w:hAnsi="Garamond"/>
        </w:rPr>
      </w:pPr>
    </w:p>
    <w:p w14:paraId="68CE59A4" w14:textId="168172FD" w:rsidR="008814CB" w:rsidRPr="008814CB" w:rsidRDefault="008814CB" w:rsidP="008814CB">
      <w:pPr>
        <w:rPr>
          <w:rFonts w:ascii="Garamond" w:hAnsi="Garamond"/>
          <w:b/>
          <w:bCs/>
          <w:sz w:val="24"/>
          <w:szCs w:val="24"/>
          <w:u w:val="single"/>
        </w:rPr>
      </w:pPr>
      <w:r w:rsidRPr="008814CB">
        <w:rPr>
          <w:rFonts w:ascii="Garamond" w:hAnsi="Garamond"/>
          <w:b/>
          <w:bCs/>
          <w:sz w:val="24"/>
          <w:szCs w:val="24"/>
          <w:u w:val="single"/>
        </w:rPr>
        <w:t xml:space="preserve">The </w:t>
      </w:r>
      <w:r>
        <w:rPr>
          <w:rFonts w:ascii="Garamond" w:hAnsi="Garamond"/>
          <w:b/>
          <w:bCs/>
          <w:sz w:val="24"/>
          <w:szCs w:val="24"/>
          <w:u w:val="single"/>
        </w:rPr>
        <w:t xml:space="preserve">target </w:t>
      </w:r>
      <w:r w:rsidRPr="008814CB">
        <w:rPr>
          <w:rFonts w:ascii="Garamond" w:hAnsi="Garamond"/>
          <w:b/>
          <w:bCs/>
          <w:sz w:val="24"/>
          <w:szCs w:val="24"/>
          <w:u w:val="single"/>
        </w:rPr>
        <w:t>side</w:t>
      </w:r>
      <w:r>
        <w:rPr>
          <w:rFonts w:ascii="Garamond" w:hAnsi="Garamond"/>
          <w:b/>
          <w:bCs/>
          <w:sz w:val="24"/>
          <w:szCs w:val="24"/>
          <w:u w:val="single"/>
        </w:rPr>
        <w:t>:</w:t>
      </w:r>
    </w:p>
    <w:p w14:paraId="2604CF54" w14:textId="7EBB3CE3" w:rsidR="00A764D3" w:rsidRPr="00342533" w:rsidRDefault="00A839B8" w:rsidP="00342533">
      <w:pPr>
        <w:rPr>
          <w:rFonts w:ascii="Garamond" w:hAnsi="Garamond"/>
          <w:sz w:val="20"/>
          <w:szCs w:val="20"/>
        </w:rPr>
      </w:pPr>
      <w:r w:rsidRPr="00A839B8">
        <w:rPr>
          <w:rFonts w:ascii="Garamond" w:hAnsi="Garamond"/>
          <w:sz w:val="20"/>
          <w:szCs w:val="20"/>
        </w:rPr>
        <w:t xml:space="preserve">A </w:t>
      </w:r>
      <w:r>
        <w:rPr>
          <w:rFonts w:ascii="Garamond" w:hAnsi="Garamond"/>
          <w:sz w:val="20"/>
          <w:szCs w:val="20"/>
        </w:rPr>
        <w:t xml:space="preserve">handover </w:t>
      </w:r>
      <w:r w:rsidRPr="00A839B8">
        <w:rPr>
          <w:rFonts w:ascii="Garamond" w:hAnsi="Garamond"/>
          <w:sz w:val="20"/>
          <w:szCs w:val="20"/>
        </w:rPr>
        <w:t>target is a candidate cell for which all the handover condition(s) are fulfilled</w:t>
      </w:r>
      <w:r w:rsidRPr="002E722F">
        <w:rPr>
          <w:rFonts w:ascii="Garamond" w:hAnsi="Garamond"/>
          <w:sz w:val="20"/>
          <w:szCs w:val="20"/>
        </w:rPr>
        <w:t xml:space="preserve">. UE </w:t>
      </w:r>
      <w:r>
        <w:rPr>
          <w:rFonts w:ascii="Garamond" w:hAnsi="Garamond"/>
          <w:sz w:val="20"/>
          <w:szCs w:val="20"/>
        </w:rPr>
        <w:t xml:space="preserve">however </w:t>
      </w:r>
      <w:r w:rsidRPr="002E722F">
        <w:rPr>
          <w:rFonts w:ascii="Garamond" w:hAnsi="Garamond"/>
          <w:sz w:val="20"/>
          <w:szCs w:val="20"/>
        </w:rPr>
        <w:t>needs to determine if a candidate cell fulfilling handover conditions is or will be in sleep by UE’s arrival in the target (e.g., during T304 is running). If this is not done so then immediately after completion of RACH procedure either the target needs to get active to serve this UE, thus sacrificing energy saving, or UE will be released/ redirected/ handed</w:t>
      </w:r>
      <w:r>
        <w:rPr>
          <w:rFonts w:ascii="Garamond" w:hAnsi="Garamond"/>
          <w:sz w:val="20"/>
          <w:szCs w:val="20"/>
        </w:rPr>
        <w:t xml:space="preserve"> </w:t>
      </w:r>
      <w:r w:rsidRPr="002E722F">
        <w:rPr>
          <w:rFonts w:ascii="Garamond" w:hAnsi="Garamond"/>
          <w:sz w:val="20"/>
          <w:szCs w:val="20"/>
        </w:rPr>
        <w:t>over immediately upon arriving on the target cell (e.g., as soon as the UE transmits HO Complete on the target side in RACH Msg3), this impacting “user experience”.</w:t>
      </w:r>
      <w:r w:rsidR="00342533">
        <w:rPr>
          <w:rFonts w:ascii="Garamond" w:hAnsi="Garamond"/>
          <w:sz w:val="20"/>
          <w:szCs w:val="20"/>
        </w:rPr>
        <w:t xml:space="preserve"> To avoid this, </w:t>
      </w:r>
      <w:r w:rsidR="00342533" w:rsidRPr="00342533">
        <w:rPr>
          <w:rFonts w:ascii="Garamond" w:hAnsi="Garamond"/>
          <w:sz w:val="20"/>
          <w:szCs w:val="20"/>
        </w:rPr>
        <w:t>the serving cell can provide DRX/ DTX configuration for each candidate cell included in CHO. A UE determines if a candidate is using NES and if so, will it be sleeping around the time the UE arrives at the target.</w:t>
      </w:r>
      <w:r w:rsidR="00A764D3">
        <w:rPr>
          <w:rFonts w:ascii="Garamond" w:hAnsi="Garamond"/>
          <w:sz w:val="20"/>
          <w:szCs w:val="20"/>
        </w:rPr>
        <w:t xml:space="preserve"> Another solution being proposed by some companies is that some prioritization per candidate cell can be indicated by the source cell in the CHO, but it is not clear how this ensure that the UE executes handover exactly when the target is not sleeping. Of course, it is best if the source would include only candidates that are not using NES technique, but it is unclear how far is this possible.</w:t>
      </w:r>
    </w:p>
    <w:p w14:paraId="2E2AB23D" w14:textId="30C1A434" w:rsidR="00A839B8" w:rsidRPr="00A764D3" w:rsidRDefault="00965D99" w:rsidP="00A839B8">
      <w:pPr>
        <w:rPr>
          <w:rFonts w:ascii="Garamond" w:hAnsi="Garamond"/>
          <w:b/>
          <w:bCs/>
          <w:sz w:val="20"/>
          <w:szCs w:val="20"/>
        </w:rPr>
      </w:pPr>
      <w:r w:rsidRPr="00965D99">
        <w:rPr>
          <w:rFonts w:ascii="Garamond" w:hAnsi="Garamond"/>
          <w:b/>
          <w:bCs/>
          <w:sz w:val="20"/>
          <w:szCs w:val="20"/>
        </w:rPr>
        <w:t>Proposal 5: RAN2 should discuss if it will be always possible to avoid including NES candidate cells in CHO</w:t>
      </w:r>
      <w:r w:rsidR="00A764D3" w:rsidRPr="00A764D3">
        <w:rPr>
          <w:rFonts w:ascii="Garamond" w:hAnsi="Garamond"/>
          <w:b/>
          <w:bCs/>
          <w:sz w:val="20"/>
          <w:szCs w:val="20"/>
        </w:rPr>
        <w:t>.</w:t>
      </w:r>
    </w:p>
    <w:p w14:paraId="6F6CE602" w14:textId="498556DC" w:rsidR="00CB0190" w:rsidRPr="00A764D3" w:rsidRDefault="002B6D03" w:rsidP="002B6D03">
      <w:pPr>
        <w:rPr>
          <w:rFonts w:ascii="Garamond" w:hAnsi="Garamond"/>
          <w:b/>
          <w:bCs/>
          <w:sz w:val="20"/>
          <w:szCs w:val="20"/>
        </w:rPr>
      </w:pPr>
      <w:r w:rsidRPr="00A764D3">
        <w:rPr>
          <w:rFonts w:ascii="Garamond" w:hAnsi="Garamond"/>
          <w:b/>
          <w:bCs/>
          <w:sz w:val="20"/>
          <w:szCs w:val="20"/>
        </w:rPr>
        <w:t xml:space="preserve">Proposal </w:t>
      </w:r>
      <w:r w:rsidR="00A764D3" w:rsidRPr="00A764D3">
        <w:rPr>
          <w:rFonts w:ascii="Garamond" w:hAnsi="Garamond"/>
          <w:b/>
          <w:bCs/>
          <w:sz w:val="20"/>
          <w:szCs w:val="20"/>
        </w:rPr>
        <w:t>6</w:t>
      </w:r>
      <w:r w:rsidRPr="00A764D3">
        <w:rPr>
          <w:rFonts w:ascii="Garamond" w:hAnsi="Garamond"/>
          <w:b/>
          <w:bCs/>
          <w:sz w:val="20"/>
          <w:szCs w:val="20"/>
        </w:rPr>
        <w:t xml:space="preserve">: </w:t>
      </w:r>
      <w:r w:rsidR="00411F59">
        <w:rPr>
          <w:rFonts w:ascii="Garamond" w:hAnsi="Garamond"/>
          <w:b/>
          <w:bCs/>
          <w:sz w:val="20"/>
          <w:szCs w:val="20"/>
        </w:rPr>
        <w:t>If</w:t>
      </w:r>
      <w:r w:rsidR="00A764D3" w:rsidRPr="00A764D3">
        <w:rPr>
          <w:rFonts w:ascii="Garamond" w:hAnsi="Garamond"/>
          <w:b/>
          <w:bCs/>
          <w:sz w:val="20"/>
          <w:szCs w:val="20"/>
        </w:rPr>
        <w:t xml:space="preserve"> NES candidate cell(s) are included in CHO, t</w:t>
      </w:r>
      <w:r w:rsidR="00CB0190" w:rsidRPr="00A764D3">
        <w:rPr>
          <w:rFonts w:ascii="Garamond" w:hAnsi="Garamond"/>
          <w:b/>
          <w:bCs/>
          <w:sz w:val="20"/>
          <w:szCs w:val="20"/>
        </w:rPr>
        <w:t xml:space="preserve">he serving cell can provide DRX/ DTX configuration for each candidate cell included in CHO. </w:t>
      </w:r>
    </w:p>
    <w:p w14:paraId="6FD8CFD1" w14:textId="212878A7" w:rsidR="00CB0190" w:rsidRPr="00A764D3" w:rsidRDefault="00B62724" w:rsidP="002B6D03">
      <w:pPr>
        <w:rPr>
          <w:rFonts w:ascii="Garamond" w:hAnsi="Garamond"/>
          <w:b/>
          <w:bCs/>
          <w:sz w:val="20"/>
          <w:szCs w:val="20"/>
        </w:rPr>
      </w:pPr>
      <w:r w:rsidRPr="00B62724">
        <w:rPr>
          <w:rFonts w:ascii="Garamond" w:hAnsi="Garamond"/>
          <w:b/>
          <w:bCs/>
          <w:sz w:val="20"/>
          <w:szCs w:val="20"/>
        </w:rPr>
        <w:t>Proposal 7: A UE determines if a candidate is sleeping around the time the UE arrives at the target</w:t>
      </w:r>
      <w:r w:rsidR="00CB0190" w:rsidRPr="00A764D3">
        <w:rPr>
          <w:rFonts w:ascii="Garamond" w:hAnsi="Garamond"/>
          <w:b/>
          <w:bCs/>
          <w:sz w:val="20"/>
          <w:szCs w:val="20"/>
        </w:rPr>
        <w:t>.</w:t>
      </w:r>
    </w:p>
    <w:p w14:paraId="77FC8CD9" w14:textId="4AD47233" w:rsidR="009A4183" w:rsidRPr="009A4183" w:rsidRDefault="009A4183" w:rsidP="009A4183">
      <w:pPr>
        <w:rPr>
          <w:rFonts w:ascii="Garamond" w:hAnsi="Garamond"/>
          <w:sz w:val="20"/>
          <w:szCs w:val="20"/>
        </w:rPr>
      </w:pPr>
      <w:r w:rsidRPr="009A4183">
        <w:rPr>
          <w:rFonts w:ascii="Garamond" w:hAnsi="Garamond"/>
          <w:sz w:val="20"/>
          <w:szCs w:val="20"/>
        </w:rPr>
        <w:lastRenderedPageBreak/>
        <w:t xml:space="preserve">Finally, </w:t>
      </w:r>
      <w:r>
        <w:rPr>
          <w:rFonts w:ascii="Garamond" w:hAnsi="Garamond"/>
          <w:sz w:val="20"/>
          <w:szCs w:val="20"/>
        </w:rPr>
        <w:t>w</w:t>
      </w:r>
      <w:r w:rsidRPr="009A4183">
        <w:rPr>
          <w:rFonts w:ascii="Garamond" w:hAnsi="Garamond"/>
          <w:sz w:val="20"/>
          <w:szCs w:val="20"/>
        </w:rPr>
        <w:t xml:space="preserve">hat happens when there’s still no </w:t>
      </w:r>
      <w:r>
        <w:rPr>
          <w:rFonts w:ascii="Garamond" w:hAnsi="Garamond"/>
          <w:sz w:val="20"/>
          <w:szCs w:val="20"/>
        </w:rPr>
        <w:t xml:space="preserve">non-sleeping candidate/ </w:t>
      </w:r>
      <w:r w:rsidRPr="009A4183">
        <w:rPr>
          <w:rFonts w:ascii="Garamond" w:hAnsi="Garamond"/>
          <w:sz w:val="20"/>
          <w:szCs w:val="20"/>
        </w:rPr>
        <w:t xml:space="preserve">target </w:t>
      </w:r>
      <w:r>
        <w:rPr>
          <w:rFonts w:ascii="Garamond" w:hAnsi="Garamond"/>
          <w:sz w:val="20"/>
          <w:szCs w:val="20"/>
        </w:rPr>
        <w:t xml:space="preserve">cell </w:t>
      </w:r>
      <w:r w:rsidRPr="009A4183">
        <w:rPr>
          <w:rFonts w:ascii="Garamond" w:hAnsi="Garamond"/>
          <w:sz w:val="20"/>
          <w:szCs w:val="20"/>
        </w:rPr>
        <w:t>when the source cell is about to enter sleep?</w:t>
      </w:r>
    </w:p>
    <w:p w14:paraId="2EB468FA" w14:textId="218F10BD" w:rsidR="009A4183" w:rsidRPr="001E49C6" w:rsidRDefault="009A4183" w:rsidP="001E49C6">
      <w:pPr>
        <w:pStyle w:val="ListParagraph"/>
        <w:numPr>
          <w:ilvl w:val="0"/>
          <w:numId w:val="17"/>
        </w:numPr>
        <w:rPr>
          <w:rFonts w:ascii="Garamond" w:hAnsi="Garamond"/>
        </w:rPr>
      </w:pPr>
      <w:r w:rsidRPr="001E49C6">
        <w:rPr>
          <w:rFonts w:ascii="Garamond" w:hAnsi="Garamond"/>
        </w:rPr>
        <w:t>Option 1: UE selects a best amongst worst candidates</w:t>
      </w:r>
    </w:p>
    <w:p w14:paraId="5A2C1A4E" w14:textId="1DC62FE1" w:rsidR="009A4183" w:rsidRPr="001E49C6" w:rsidRDefault="009A4183" w:rsidP="001E49C6">
      <w:pPr>
        <w:pStyle w:val="ListParagraph"/>
        <w:numPr>
          <w:ilvl w:val="0"/>
          <w:numId w:val="17"/>
        </w:numPr>
        <w:rPr>
          <w:rFonts w:ascii="Garamond" w:hAnsi="Garamond"/>
        </w:rPr>
      </w:pPr>
      <w:r w:rsidRPr="001E49C6">
        <w:rPr>
          <w:rFonts w:ascii="Garamond" w:hAnsi="Garamond"/>
        </w:rPr>
        <w:t xml:space="preserve">Option 2: UE informs the serving cell about un-availability of a </w:t>
      </w:r>
      <w:r w:rsidR="001E49C6" w:rsidRPr="001E49C6">
        <w:rPr>
          <w:rFonts w:ascii="Garamond" w:hAnsi="Garamond"/>
        </w:rPr>
        <w:t xml:space="preserve">target </w:t>
      </w:r>
      <w:r w:rsidRPr="001E49C6">
        <w:rPr>
          <w:rFonts w:ascii="Garamond" w:hAnsi="Garamond"/>
        </w:rPr>
        <w:t>cell just before the serving cell will sleep. After receiving this information from the UE, gNB can delay the state transition to sleep.</w:t>
      </w:r>
    </w:p>
    <w:p w14:paraId="0DBFAC91" w14:textId="7CBD3F43" w:rsidR="001E49C6" w:rsidRPr="001E49C6" w:rsidRDefault="001E49C6" w:rsidP="001E49C6">
      <w:pPr>
        <w:pStyle w:val="ListParagraph"/>
        <w:numPr>
          <w:ilvl w:val="0"/>
          <w:numId w:val="17"/>
        </w:numPr>
        <w:rPr>
          <w:rFonts w:ascii="Garamond" w:hAnsi="Garamond"/>
        </w:rPr>
      </w:pPr>
      <w:r w:rsidRPr="001E49C6">
        <w:rPr>
          <w:rFonts w:ascii="Garamond" w:hAnsi="Garamond"/>
        </w:rPr>
        <w:t>Option 3: UE meets RLF since there’s no cell fulfilling handover condition</w:t>
      </w:r>
      <w:r>
        <w:rPr>
          <w:rFonts w:ascii="Garamond" w:hAnsi="Garamond"/>
        </w:rPr>
        <w:t>s and source sleeps.</w:t>
      </w:r>
    </w:p>
    <w:p w14:paraId="4ED4E79A" w14:textId="2C2FD612" w:rsidR="00A764D3" w:rsidRDefault="001E49C6" w:rsidP="009A4183">
      <w:pPr>
        <w:rPr>
          <w:rFonts w:ascii="Garamond" w:hAnsi="Garamond"/>
          <w:sz w:val="20"/>
          <w:szCs w:val="20"/>
        </w:rPr>
      </w:pPr>
      <w:r>
        <w:rPr>
          <w:rFonts w:ascii="Garamond" w:hAnsi="Garamond"/>
          <w:sz w:val="20"/>
          <w:szCs w:val="20"/>
        </w:rPr>
        <w:t>I</w:t>
      </w:r>
      <w:r w:rsidR="009A4183" w:rsidRPr="009A4183">
        <w:rPr>
          <w:rFonts w:ascii="Garamond" w:hAnsi="Garamond"/>
          <w:sz w:val="20"/>
          <w:szCs w:val="20"/>
        </w:rPr>
        <w:t>t may be useful to have RAN2 discussion on this</w:t>
      </w:r>
      <w:r>
        <w:rPr>
          <w:rFonts w:ascii="Garamond" w:hAnsi="Garamond"/>
          <w:sz w:val="20"/>
          <w:szCs w:val="20"/>
        </w:rPr>
        <w:t>,</w:t>
      </w:r>
      <w:r w:rsidR="009A4183" w:rsidRPr="009A4183">
        <w:rPr>
          <w:rFonts w:ascii="Garamond" w:hAnsi="Garamond"/>
          <w:sz w:val="20"/>
          <w:szCs w:val="20"/>
        </w:rPr>
        <w:t xml:space="preserve"> </w:t>
      </w:r>
      <w:r>
        <w:rPr>
          <w:rFonts w:ascii="Garamond" w:hAnsi="Garamond"/>
          <w:sz w:val="20"/>
          <w:szCs w:val="20"/>
        </w:rPr>
        <w:t>but proponent think that allowing RLF to happen is not the best choice since RAN2 has strived since release 8 to minimize RLFs, in its various studies/ work undertaken</w:t>
      </w:r>
      <w:r w:rsidR="009A4183" w:rsidRPr="009A4183">
        <w:rPr>
          <w:rFonts w:ascii="Garamond" w:hAnsi="Garamond"/>
          <w:sz w:val="20"/>
          <w:szCs w:val="20"/>
        </w:rPr>
        <w:t>.</w:t>
      </w:r>
    </w:p>
    <w:p w14:paraId="783DA2DC" w14:textId="77777777" w:rsidR="00B652A3" w:rsidRDefault="00B652A3" w:rsidP="009A4183">
      <w:pPr>
        <w:rPr>
          <w:rFonts w:ascii="Garamond" w:hAnsi="Garamond"/>
          <w:b/>
          <w:bCs/>
          <w:sz w:val="20"/>
          <w:szCs w:val="20"/>
        </w:rPr>
      </w:pPr>
      <w:r w:rsidRPr="00B652A3">
        <w:rPr>
          <w:rFonts w:ascii="Garamond" w:hAnsi="Garamond"/>
          <w:b/>
          <w:bCs/>
          <w:sz w:val="20"/>
          <w:szCs w:val="20"/>
        </w:rPr>
        <w:t>Observation 2: Executing handover to a sleeping cell might lead to handover failures and RLF.</w:t>
      </w:r>
    </w:p>
    <w:p w14:paraId="595C0D62" w14:textId="13D52FE9" w:rsidR="001E49C6" w:rsidRPr="001E49C6" w:rsidRDefault="001E49C6" w:rsidP="009A4183">
      <w:pPr>
        <w:rPr>
          <w:rFonts w:ascii="Garamond" w:hAnsi="Garamond"/>
          <w:b/>
          <w:bCs/>
          <w:sz w:val="20"/>
          <w:szCs w:val="20"/>
        </w:rPr>
      </w:pPr>
      <w:r w:rsidRPr="001E49C6">
        <w:rPr>
          <w:rFonts w:ascii="Garamond" w:hAnsi="Garamond"/>
          <w:b/>
          <w:bCs/>
          <w:sz w:val="20"/>
          <w:szCs w:val="20"/>
        </w:rPr>
        <w:t>Observation</w:t>
      </w:r>
      <w:r w:rsidR="007F47F8">
        <w:rPr>
          <w:rFonts w:ascii="Garamond" w:hAnsi="Garamond"/>
          <w:b/>
          <w:bCs/>
          <w:sz w:val="20"/>
          <w:szCs w:val="20"/>
        </w:rPr>
        <w:t xml:space="preserve"> </w:t>
      </w:r>
      <w:r w:rsidR="00B652A3">
        <w:rPr>
          <w:rFonts w:ascii="Garamond" w:hAnsi="Garamond"/>
          <w:b/>
          <w:bCs/>
          <w:sz w:val="20"/>
          <w:szCs w:val="20"/>
        </w:rPr>
        <w:t>3</w:t>
      </w:r>
      <w:r w:rsidRPr="001E49C6">
        <w:rPr>
          <w:rFonts w:ascii="Garamond" w:hAnsi="Garamond"/>
          <w:b/>
          <w:bCs/>
          <w:sz w:val="20"/>
          <w:szCs w:val="20"/>
        </w:rPr>
        <w:t>: RAN2 has strived since release 8 to minimize RLFs, in its various studies/ work undertaken.</w:t>
      </w:r>
      <w:r w:rsidR="002710BC">
        <w:rPr>
          <w:rFonts w:ascii="Garamond" w:hAnsi="Garamond"/>
          <w:b/>
          <w:bCs/>
          <w:sz w:val="20"/>
          <w:szCs w:val="20"/>
        </w:rPr>
        <w:t xml:space="preserve"> And it is sensible if we do not introduce a new reason for RLF.</w:t>
      </w:r>
    </w:p>
    <w:p w14:paraId="4BF80CCF" w14:textId="39596063" w:rsidR="003A035F" w:rsidRPr="00DB3AAC" w:rsidRDefault="003A035F" w:rsidP="002B6D03">
      <w:pPr>
        <w:rPr>
          <w:rFonts w:ascii="Garamond" w:hAnsi="Garamond"/>
          <w:b/>
          <w:bCs/>
          <w:sz w:val="20"/>
          <w:szCs w:val="20"/>
        </w:rPr>
      </w:pPr>
      <w:r w:rsidRPr="00DB3AAC">
        <w:rPr>
          <w:rFonts w:ascii="Garamond" w:hAnsi="Garamond"/>
          <w:b/>
          <w:bCs/>
          <w:sz w:val="20"/>
          <w:szCs w:val="20"/>
        </w:rPr>
        <w:t xml:space="preserve">Proposal </w:t>
      </w:r>
      <w:r w:rsidR="00717DEE">
        <w:rPr>
          <w:rFonts w:ascii="Garamond" w:hAnsi="Garamond"/>
          <w:b/>
          <w:bCs/>
          <w:sz w:val="20"/>
          <w:szCs w:val="20"/>
        </w:rPr>
        <w:t>8</w:t>
      </w:r>
      <w:r w:rsidRPr="00DB3AAC">
        <w:rPr>
          <w:rFonts w:ascii="Garamond" w:hAnsi="Garamond"/>
          <w:b/>
          <w:bCs/>
          <w:sz w:val="20"/>
          <w:szCs w:val="20"/>
        </w:rPr>
        <w:t>: RAN2 kindly discuss further how to handle cases when there’s still no target when the source cell is about to enter sleep.</w:t>
      </w:r>
    </w:p>
    <w:p w14:paraId="185FB279" w14:textId="47DF6B86" w:rsidR="000C124B" w:rsidRPr="007022BC" w:rsidRDefault="000C124B" w:rsidP="000E6A7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79283C5F" w:rsidR="00CE5633" w:rsidRPr="008D2340" w:rsidRDefault="00620E58" w:rsidP="00D40CED">
      <w:pPr>
        <w:rPr>
          <w:rFonts w:ascii="Garamond" w:hAnsi="Garamond"/>
          <w:sz w:val="20"/>
          <w:szCs w:val="20"/>
        </w:rPr>
      </w:pPr>
      <w:r>
        <w:rPr>
          <w:rFonts w:ascii="Garamond" w:hAnsi="Garamond"/>
          <w:sz w:val="20"/>
          <w:szCs w:val="20"/>
        </w:rPr>
        <w:t xml:space="preserve">This document </w:t>
      </w:r>
      <w:r w:rsidR="008D2340">
        <w:rPr>
          <w:rFonts w:ascii="Garamond" w:hAnsi="Garamond"/>
          <w:sz w:val="20"/>
          <w:szCs w:val="20"/>
        </w:rPr>
        <w:t xml:space="preserve">discussed </w:t>
      </w:r>
      <w:r w:rsidR="005D0311" w:rsidRPr="00B75FC4">
        <w:rPr>
          <w:rFonts w:ascii="Garamond" w:hAnsi="Garamond"/>
          <w:sz w:val="20"/>
          <w:szCs w:val="20"/>
        </w:rPr>
        <w:t>NES mobility procedure from source as well as target cell’s aspect.</w:t>
      </w:r>
      <w:r w:rsidR="005D0311">
        <w:rPr>
          <w:rFonts w:ascii="Garamond" w:hAnsi="Garamond"/>
          <w:sz w:val="20"/>
          <w:szCs w:val="20"/>
        </w:rPr>
        <w:t xml:space="preserve"> </w:t>
      </w:r>
      <w:r w:rsidR="002A2ECD">
        <w:rPr>
          <w:rFonts w:ascii="Garamond" w:eastAsia="MS Mincho" w:hAnsi="Garamond" w:cs="Times New Roman"/>
          <w:bCs/>
          <w:sz w:val="20"/>
          <w:szCs w:val="20"/>
          <w:lang w:val="en-GB"/>
        </w:rPr>
        <w:t>Following</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E87350" w:rsidRPr="00742E3F">
        <w:rPr>
          <w:rFonts w:ascii="Garamond" w:hAnsi="Garamond" w:cs="Times New Roman"/>
          <w:sz w:val="20"/>
          <w:szCs w:val="20"/>
        </w:rPr>
        <w:t xml:space="preserve"> </w:t>
      </w:r>
      <w:r w:rsidR="00E87350">
        <w:rPr>
          <w:rFonts w:ascii="Garamond" w:hAnsi="Garamond" w:cs="Times New Roman"/>
          <w:sz w:val="20"/>
          <w:szCs w:val="20"/>
        </w:rPr>
        <w:t xml:space="preserve">are </w:t>
      </w:r>
      <w:r w:rsidR="00E87350" w:rsidRPr="00742E3F">
        <w:rPr>
          <w:rFonts w:ascii="Garamond" w:hAnsi="Garamond" w:cs="Times New Roman"/>
          <w:sz w:val="20"/>
          <w:szCs w:val="20"/>
        </w:rPr>
        <w:t>made:</w:t>
      </w:r>
    </w:p>
    <w:p w14:paraId="5914281C" w14:textId="192915C5" w:rsidR="00B652A3" w:rsidRPr="00B652A3" w:rsidRDefault="00B652A3" w:rsidP="00B652A3">
      <w:pPr>
        <w:rPr>
          <w:rFonts w:ascii="Garamond" w:hAnsi="Garamond"/>
          <w:b/>
          <w:bCs/>
          <w:sz w:val="20"/>
          <w:szCs w:val="20"/>
        </w:rPr>
      </w:pPr>
      <w:r w:rsidRPr="00B652A3">
        <w:rPr>
          <w:rFonts w:ascii="Garamond" w:hAnsi="Garamond"/>
          <w:b/>
          <w:bCs/>
          <w:sz w:val="20"/>
          <w:szCs w:val="20"/>
        </w:rPr>
        <w:t>Observation 1: The time when the source cell would start sleeping can be determined by a UE itself based on the received start offset of Cell DTX/ DRX configuration received in UE dedicated RRC signalling.</w:t>
      </w:r>
    </w:p>
    <w:p w14:paraId="23C0B8FC" w14:textId="5C0078D9" w:rsidR="00B652A3" w:rsidRPr="00B652A3" w:rsidRDefault="00B652A3" w:rsidP="00B652A3">
      <w:pPr>
        <w:rPr>
          <w:rFonts w:ascii="Garamond" w:hAnsi="Garamond"/>
          <w:b/>
          <w:bCs/>
          <w:sz w:val="20"/>
          <w:szCs w:val="20"/>
        </w:rPr>
      </w:pPr>
      <w:r w:rsidRPr="00B652A3">
        <w:rPr>
          <w:rFonts w:ascii="Garamond" w:hAnsi="Garamond"/>
          <w:b/>
          <w:bCs/>
          <w:sz w:val="20"/>
          <w:szCs w:val="20"/>
        </w:rPr>
        <w:t>Proposal 1: If relaxed measurements are configured (and subsequently handover condition is met), UE starts handover execution only when the source cell is about to get into Cell DRX/ DTX sleep.</w:t>
      </w:r>
    </w:p>
    <w:p w14:paraId="2148B066" w14:textId="5A071012" w:rsidR="00B652A3" w:rsidRPr="00B652A3" w:rsidRDefault="00B652A3" w:rsidP="00B652A3">
      <w:pPr>
        <w:rPr>
          <w:rFonts w:ascii="Garamond" w:hAnsi="Garamond"/>
          <w:b/>
          <w:bCs/>
          <w:sz w:val="20"/>
          <w:szCs w:val="20"/>
        </w:rPr>
      </w:pPr>
      <w:r w:rsidRPr="00B652A3">
        <w:rPr>
          <w:rFonts w:ascii="Garamond" w:hAnsi="Garamond"/>
          <w:b/>
          <w:bCs/>
          <w:sz w:val="20"/>
          <w:szCs w:val="20"/>
        </w:rPr>
        <w:t>Proposal 2: The time when the source cell starts (or about to start) Cell DRX/ DTX sleep can be determined by the UE based on the received start offset of Cell DTX/ DRX configuration received in UE dedicated RRC signalling.</w:t>
      </w:r>
    </w:p>
    <w:p w14:paraId="3A34125E" w14:textId="3C3F0DF4" w:rsidR="00B652A3" w:rsidRPr="00B652A3" w:rsidRDefault="00B652A3" w:rsidP="00B652A3">
      <w:pPr>
        <w:rPr>
          <w:rFonts w:ascii="Garamond" w:hAnsi="Garamond"/>
          <w:b/>
          <w:bCs/>
          <w:sz w:val="20"/>
          <w:szCs w:val="20"/>
        </w:rPr>
      </w:pPr>
      <w:r w:rsidRPr="00B652A3">
        <w:rPr>
          <w:rFonts w:ascii="Garamond" w:hAnsi="Garamond"/>
          <w:b/>
          <w:bCs/>
          <w:sz w:val="20"/>
          <w:szCs w:val="20"/>
        </w:rPr>
        <w:t>Proposal 3: L1 based signaling to activate/ deactivate NES mode for executing conditional handover is not considered.</w:t>
      </w:r>
    </w:p>
    <w:p w14:paraId="0670A746" w14:textId="35F2BCBA" w:rsidR="00B652A3" w:rsidRPr="00B652A3" w:rsidRDefault="00B652A3" w:rsidP="00B652A3">
      <w:pPr>
        <w:rPr>
          <w:rFonts w:ascii="Garamond" w:hAnsi="Garamond"/>
          <w:b/>
          <w:bCs/>
          <w:sz w:val="20"/>
          <w:szCs w:val="20"/>
        </w:rPr>
      </w:pPr>
      <w:r w:rsidRPr="00B652A3">
        <w:rPr>
          <w:rFonts w:ascii="Garamond" w:hAnsi="Garamond"/>
          <w:b/>
          <w:bCs/>
          <w:sz w:val="20"/>
          <w:szCs w:val="20"/>
        </w:rPr>
        <w:t>Proposal 4: A network configured timer is used to supervise the freshness of fulfilled handover condition(s). When timer expires, handover condition(s) are no more considered as fulfilled and therefore UE needs to perform fresh evaluation, if required.</w:t>
      </w:r>
    </w:p>
    <w:p w14:paraId="37F593E2" w14:textId="56EBFA6B" w:rsidR="00B652A3" w:rsidRPr="00B652A3" w:rsidRDefault="00B652A3" w:rsidP="00B652A3">
      <w:pPr>
        <w:rPr>
          <w:rFonts w:ascii="Garamond" w:hAnsi="Garamond"/>
          <w:b/>
          <w:bCs/>
          <w:sz w:val="20"/>
          <w:szCs w:val="20"/>
        </w:rPr>
      </w:pPr>
      <w:r w:rsidRPr="00B652A3">
        <w:rPr>
          <w:rFonts w:ascii="Garamond" w:hAnsi="Garamond"/>
          <w:b/>
          <w:bCs/>
          <w:sz w:val="20"/>
          <w:szCs w:val="20"/>
        </w:rPr>
        <w:t>Proposal 5: RAN2 should discuss if it will be always possible to avoid including NES candidate cells in CHO.</w:t>
      </w:r>
    </w:p>
    <w:p w14:paraId="539121E5" w14:textId="2C619900" w:rsidR="00B652A3" w:rsidRPr="00B652A3" w:rsidRDefault="00B652A3" w:rsidP="00B652A3">
      <w:pPr>
        <w:rPr>
          <w:rFonts w:ascii="Garamond" w:hAnsi="Garamond"/>
          <w:b/>
          <w:bCs/>
          <w:sz w:val="20"/>
          <w:szCs w:val="20"/>
        </w:rPr>
      </w:pPr>
      <w:r w:rsidRPr="00B652A3">
        <w:rPr>
          <w:rFonts w:ascii="Garamond" w:hAnsi="Garamond"/>
          <w:b/>
          <w:bCs/>
          <w:sz w:val="20"/>
          <w:szCs w:val="20"/>
        </w:rPr>
        <w:t xml:space="preserve">Proposal 6: </w:t>
      </w:r>
      <w:r w:rsidR="006761AA">
        <w:rPr>
          <w:rFonts w:ascii="Garamond" w:hAnsi="Garamond"/>
          <w:b/>
          <w:bCs/>
          <w:sz w:val="20"/>
          <w:szCs w:val="20"/>
        </w:rPr>
        <w:t>If</w:t>
      </w:r>
      <w:r w:rsidRPr="00B652A3">
        <w:rPr>
          <w:rFonts w:ascii="Garamond" w:hAnsi="Garamond"/>
          <w:b/>
          <w:bCs/>
          <w:sz w:val="20"/>
          <w:szCs w:val="20"/>
        </w:rPr>
        <w:t xml:space="preserve"> NES candidate cell(s) are included in CHO, the serving cell can provide DRX/ DTX configuration for each candidate cell included in CHO. </w:t>
      </w:r>
    </w:p>
    <w:p w14:paraId="5FD96A6F" w14:textId="3D4FC9C4" w:rsidR="00B652A3" w:rsidRPr="00B652A3" w:rsidRDefault="00B652A3" w:rsidP="00B652A3">
      <w:pPr>
        <w:rPr>
          <w:rFonts w:ascii="Garamond" w:hAnsi="Garamond"/>
          <w:b/>
          <w:bCs/>
          <w:sz w:val="20"/>
          <w:szCs w:val="20"/>
        </w:rPr>
      </w:pPr>
      <w:r w:rsidRPr="00B652A3">
        <w:rPr>
          <w:rFonts w:ascii="Garamond" w:hAnsi="Garamond"/>
          <w:b/>
          <w:bCs/>
          <w:sz w:val="20"/>
          <w:szCs w:val="20"/>
        </w:rPr>
        <w:t>Proposal 7: A UE determines if a candidate will be sleeping around the time the UE arrives at the target.</w:t>
      </w:r>
    </w:p>
    <w:p w14:paraId="33C5104A" w14:textId="1E889B55" w:rsidR="00B652A3" w:rsidRPr="00B652A3" w:rsidRDefault="00B652A3" w:rsidP="00B652A3">
      <w:pPr>
        <w:rPr>
          <w:rFonts w:ascii="Garamond" w:hAnsi="Garamond"/>
          <w:b/>
          <w:bCs/>
          <w:sz w:val="20"/>
          <w:szCs w:val="20"/>
        </w:rPr>
      </w:pPr>
      <w:r w:rsidRPr="00B652A3">
        <w:rPr>
          <w:rFonts w:ascii="Garamond" w:hAnsi="Garamond"/>
          <w:b/>
          <w:bCs/>
          <w:sz w:val="20"/>
          <w:szCs w:val="20"/>
        </w:rPr>
        <w:t>Observation 2: Executing handover to a sleeping cell might lead to handover failures and RLF.</w:t>
      </w:r>
    </w:p>
    <w:p w14:paraId="13F2E026" w14:textId="723CB8C0" w:rsidR="00B652A3" w:rsidRPr="00B652A3" w:rsidRDefault="00B652A3" w:rsidP="00B652A3">
      <w:pPr>
        <w:rPr>
          <w:rFonts w:ascii="Garamond" w:hAnsi="Garamond"/>
          <w:b/>
          <w:bCs/>
          <w:sz w:val="20"/>
          <w:szCs w:val="20"/>
        </w:rPr>
      </w:pPr>
      <w:r w:rsidRPr="00B652A3">
        <w:rPr>
          <w:rFonts w:ascii="Garamond" w:hAnsi="Garamond"/>
          <w:b/>
          <w:bCs/>
          <w:sz w:val="20"/>
          <w:szCs w:val="20"/>
        </w:rPr>
        <w:t>Observation 3: RAN2 has strived since release 8 to minimize RLFs, in its various studies/ work undertaken. And it is sensible if we do not introduce a new reason for RLF.</w:t>
      </w:r>
    </w:p>
    <w:p w14:paraId="1FC68957" w14:textId="11CED3B6" w:rsidR="00236E6F" w:rsidRPr="00A337C8" w:rsidRDefault="00B652A3" w:rsidP="00B652A3">
      <w:pPr>
        <w:rPr>
          <w:rFonts w:ascii="Garamond" w:hAnsi="Garamond"/>
          <w:b/>
          <w:bCs/>
          <w:sz w:val="20"/>
          <w:szCs w:val="20"/>
        </w:rPr>
      </w:pPr>
      <w:r w:rsidRPr="00B652A3">
        <w:rPr>
          <w:rFonts w:ascii="Garamond" w:hAnsi="Garamond"/>
          <w:b/>
          <w:bCs/>
          <w:sz w:val="20"/>
          <w:szCs w:val="20"/>
        </w:rPr>
        <w:t>Proposal 8: RAN2 kindly discuss further how to handle cases when there’s still no target when the source cell is about to enter sleep</w:t>
      </w:r>
      <w:r w:rsidR="00236E6F" w:rsidRPr="00A337C8">
        <w:rPr>
          <w:rFonts w:ascii="Garamond" w:hAnsi="Garamond"/>
          <w:b/>
          <w:bCs/>
          <w:sz w:val="20"/>
          <w:szCs w:val="20"/>
        </w:rPr>
        <w:t>.</w:t>
      </w:r>
    </w:p>
    <w:p w14:paraId="6533180B" w14:textId="77777777" w:rsidR="00236E6F" w:rsidRPr="00EE1FD0" w:rsidRDefault="00236E6F" w:rsidP="00DC34E7">
      <w:pPr>
        <w:pStyle w:val="Proposal"/>
        <w:numPr>
          <w:ilvl w:val="0"/>
          <w:numId w:val="0"/>
        </w:numPr>
        <w:ind w:left="1304"/>
        <w:rPr>
          <w:rFonts w:ascii="Garamond" w:hAnsi="Garamond"/>
          <w:lang w:eastAsia="en-US"/>
        </w:rPr>
      </w:pPr>
    </w:p>
    <w:p w14:paraId="6FEE8F4B" w14:textId="2DD709A5" w:rsidR="000E2258" w:rsidRPr="007022BC" w:rsidRDefault="000E2258" w:rsidP="000E225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lastRenderedPageBreak/>
        <w:t>References</w:t>
      </w:r>
    </w:p>
    <w:p w14:paraId="2F1B2366" w14:textId="3F29C943" w:rsidR="000E2258" w:rsidRPr="00877D3B" w:rsidRDefault="000E2258" w:rsidP="00A662DC">
      <w:pPr>
        <w:rPr>
          <w:rFonts w:ascii="Garamond" w:hAnsi="Garamond"/>
          <w:sz w:val="18"/>
          <w:szCs w:val="18"/>
        </w:rPr>
      </w:pPr>
    </w:p>
    <w:p w14:paraId="39A77080" w14:textId="0D9638ED" w:rsidR="00566542" w:rsidRPr="000E2258" w:rsidRDefault="000E2258" w:rsidP="00A662DC">
      <w:pPr>
        <w:rPr>
          <w:rFonts w:ascii="Garamond" w:hAnsi="Garamond"/>
          <w:sz w:val="18"/>
          <w:szCs w:val="18"/>
        </w:rPr>
      </w:pPr>
      <w:r w:rsidRPr="000E2258">
        <w:rPr>
          <w:rFonts w:ascii="Garamond" w:hAnsi="Garamond"/>
          <w:sz w:val="18"/>
          <w:szCs w:val="18"/>
        </w:rPr>
        <w:t xml:space="preserve">[1]: </w:t>
      </w:r>
      <w:r w:rsidR="005C29B0" w:rsidRPr="005C29B0">
        <w:rPr>
          <w:rFonts w:ascii="Garamond" w:hAnsi="Garamond"/>
          <w:sz w:val="18"/>
          <w:szCs w:val="18"/>
        </w:rPr>
        <w:t>R2-2304353</w:t>
      </w:r>
      <w:r w:rsidR="005C29B0" w:rsidRPr="005C29B0">
        <w:rPr>
          <w:rFonts w:ascii="Garamond" w:hAnsi="Garamond"/>
          <w:sz w:val="18"/>
          <w:szCs w:val="18"/>
        </w:rPr>
        <w:tab/>
        <w:t>Summary of EMAIL DISC [121bis#xxx] on AI 7.3.5 Connected Mode Mobility Lenovo</w:t>
      </w:r>
    </w:p>
    <w:sectPr w:rsidR="00566542"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E7491" w14:textId="77777777" w:rsidR="00F03053" w:rsidRDefault="00F03053" w:rsidP="00FC6453">
      <w:pPr>
        <w:spacing w:after="0" w:line="240" w:lineRule="auto"/>
      </w:pPr>
      <w:r>
        <w:separator/>
      </w:r>
    </w:p>
  </w:endnote>
  <w:endnote w:type="continuationSeparator" w:id="0">
    <w:p w14:paraId="1C85E801" w14:textId="77777777" w:rsidR="00F03053" w:rsidRDefault="00F03053"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7C80D" w14:textId="77777777" w:rsidR="00F03053" w:rsidRDefault="00F03053" w:rsidP="00FC6453">
      <w:pPr>
        <w:spacing w:after="0" w:line="240" w:lineRule="auto"/>
      </w:pPr>
      <w:r>
        <w:separator/>
      </w:r>
    </w:p>
  </w:footnote>
  <w:footnote w:type="continuationSeparator" w:id="0">
    <w:p w14:paraId="7911D16D" w14:textId="77777777" w:rsidR="00F03053" w:rsidRDefault="00F03053"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B026D4"/>
    <w:multiLevelType w:val="hybridMultilevel"/>
    <w:tmpl w:val="BECE5C66"/>
    <w:lvl w:ilvl="0" w:tplc="BC080C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372381A"/>
    <w:multiLevelType w:val="hybridMultilevel"/>
    <w:tmpl w:val="137CFD30"/>
    <w:lvl w:ilvl="0" w:tplc="BC080C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D4C4C4A"/>
    <w:multiLevelType w:val="hybridMultilevel"/>
    <w:tmpl w:val="F1B0B0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9" w15:restartNumberingAfterBreak="0">
    <w:nsid w:val="73170BEA"/>
    <w:multiLevelType w:val="hybridMultilevel"/>
    <w:tmpl w:val="70C25822"/>
    <w:lvl w:ilvl="0" w:tplc="BC080C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E75394"/>
    <w:multiLevelType w:val="hybridMultilevel"/>
    <w:tmpl w:val="6F72C65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DEF1D47"/>
    <w:multiLevelType w:val="hybridMultilevel"/>
    <w:tmpl w:val="A322D076"/>
    <w:lvl w:ilvl="0" w:tplc="95E64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7587736">
    <w:abstractNumId w:val="0"/>
  </w:num>
  <w:num w:numId="2" w16cid:durableId="1647931465">
    <w:abstractNumId w:val="3"/>
  </w:num>
  <w:num w:numId="3" w16cid:durableId="14693428">
    <w:abstractNumId w:val="5"/>
  </w:num>
  <w:num w:numId="4" w16cid:durableId="1516113577">
    <w:abstractNumId w:val="8"/>
  </w:num>
  <w:num w:numId="5" w16cid:durableId="1298679397">
    <w:abstractNumId w:val="2"/>
  </w:num>
  <w:num w:numId="6" w16cid:durableId="148862247">
    <w:abstractNumId w:val="10"/>
  </w:num>
  <w:num w:numId="7" w16cid:durableId="277495737">
    <w:abstractNumId w:val="3"/>
    <w:lvlOverride w:ilvl="0">
      <w:startOverride w:val="1"/>
    </w:lvlOverride>
  </w:num>
  <w:num w:numId="8" w16cid:durableId="1668947303">
    <w:abstractNumId w:val="11"/>
  </w:num>
  <w:num w:numId="9" w16cid:durableId="959872634">
    <w:abstractNumId w:val="3"/>
  </w:num>
  <w:num w:numId="10" w16cid:durableId="2050294784">
    <w:abstractNumId w:val="3"/>
  </w:num>
  <w:num w:numId="11" w16cid:durableId="320894137">
    <w:abstractNumId w:val="3"/>
  </w:num>
  <w:num w:numId="12" w16cid:durableId="1587151750">
    <w:abstractNumId w:val="3"/>
  </w:num>
  <w:num w:numId="13" w16cid:durableId="1941526796">
    <w:abstractNumId w:val="6"/>
  </w:num>
  <w:num w:numId="14" w16cid:durableId="1416710874">
    <w:abstractNumId w:val="4"/>
  </w:num>
  <w:num w:numId="15" w16cid:durableId="546231">
    <w:abstractNumId w:val="1"/>
  </w:num>
  <w:num w:numId="16" w16cid:durableId="1917859956">
    <w:abstractNumId w:val="9"/>
  </w:num>
  <w:num w:numId="17" w16cid:durableId="11733831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07DF2"/>
    <w:rsid w:val="0001114C"/>
    <w:rsid w:val="00013123"/>
    <w:rsid w:val="000132AB"/>
    <w:rsid w:val="00016B2C"/>
    <w:rsid w:val="000175BB"/>
    <w:rsid w:val="00027C7A"/>
    <w:rsid w:val="000316E0"/>
    <w:rsid w:val="00031999"/>
    <w:rsid w:val="00033801"/>
    <w:rsid w:val="000338BB"/>
    <w:rsid w:val="00034F11"/>
    <w:rsid w:val="000356ED"/>
    <w:rsid w:val="00035774"/>
    <w:rsid w:val="00037EC7"/>
    <w:rsid w:val="0004505D"/>
    <w:rsid w:val="00052297"/>
    <w:rsid w:val="00056158"/>
    <w:rsid w:val="000601F6"/>
    <w:rsid w:val="0006170C"/>
    <w:rsid w:val="000711AF"/>
    <w:rsid w:val="00072F36"/>
    <w:rsid w:val="00075383"/>
    <w:rsid w:val="00076083"/>
    <w:rsid w:val="00080F2A"/>
    <w:rsid w:val="00081570"/>
    <w:rsid w:val="00082663"/>
    <w:rsid w:val="00082C7A"/>
    <w:rsid w:val="000836AB"/>
    <w:rsid w:val="00084A01"/>
    <w:rsid w:val="00084F84"/>
    <w:rsid w:val="0008766A"/>
    <w:rsid w:val="00087920"/>
    <w:rsid w:val="0009041E"/>
    <w:rsid w:val="00090826"/>
    <w:rsid w:val="00094C5A"/>
    <w:rsid w:val="000962BA"/>
    <w:rsid w:val="00097D9F"/>
    <w:rsid w:val="000A165E"/>
    <w:rsid w:val="000A2BB0"/>
    <w:rsid w:val="000A4C8B"/>
    <w:rsid w:val="000A6F76"/>
    <w:rsid w:val="000B00BE"/>
    <w:rsid w:val="000B10F6"/>
    <w:rsid w:val="000B3AE7"/>
    <w:rsid w:val="000B5090"/>
    <w:rsid w:val="000B5D2E"/>
    <w:rsid w:val="000B6E35"/>
    <w:rsid w:val="000C0C60"/>
    <w:rsid w:val="000C124B"/>
    <w:rsid w:val="000C12A4"/>
    <w:rsid w:val="000C1DA5"/>
    <w:rsid w:val="000C20BA"/>
    <w:rsid w:val="000C35C7"/>
    <w:rsid w:val="000D2FE9"/>
    <w:rsid w:val="000D6918"/>
    <w:rsid w:val="000E2258"/>
    <w:rsid w:val="000E38D0"/>
    <w:rsid w:val="000E4A50"/>
    <w:rsid w:val="000E6A78"/>
    <w:rsid w:val="000F21B0"/>
    <w:rsid w:val="000F31EF"/>
    <w:rsid w:val="00100981"/>
    <w:rsid w:val="00103D79"/>
    <w:rsid w:val="00104D48"/>
    <w:rsid w:val="0010537D"/>
    <w:rsid w:val="0011313A"/>
    <w:rsid w:val="00113BC6"/>
    <w:rsid w:val="00114197"/>
    <w:rsid w:val="0012076C"/>
    <w:rsid w:val="00122909"/>
    <w:rsid w:val="00123787"/>
    <w:rsid w:val="001243B1"/>
    <w:rsid w:val="00124CEF"/>
    <w:rsid w:val="00125688"/>
    <w:rsid w:val="00125FFC"/>
    <w:rsid w:val="00127931"/>
    <w:rsid w:val="00130523"/>
    <w:rsid w:val="00133BAB"/>
    <w:rsid w:val="001349C1"/>
    <w:rsid w:val="00135446"/>
    <w:rsid w:val="0013580E"/>
    <w:rsid w:val="00135D25"/>
    <w:rsid w:val="0014176E"/>
    <w:rsid w:val="00141BB1"/>
    <w:rsid w:val="0014437B"/>
    <w:rsid w:val="0014716E"/>
    <w:rsid w:val="001530DC"/>
    <w:rsid w:val="0015481F"/>
    <w:rsid w:val="00155AAA"/>
    <w:rsid w:val="00160140"/>
    <w:rsid w:val="001611F1"/>
    <w:rsid w:val="0016380E"/>
    <w:rsid w:val="00165DC3"/>
    <w:rsid w:val="0016729B"/>
    <w:rsid w:val="001676A5"/>
    <w:rsid w:val="001716EA"/>
    <w:rsid w:val="0017228D"/>
    <w:rsid w:val="00172899"/>
    <w:rsid w:val="0017502D"/>
    <w:rsid w:val="00175AE8"/>
    <w:rsid w:val="00176E24"/>
    <w:rsid w:val="00180B0E"/>
    <w:rsid w:val="001829A4"/>
    <w:rsid w:val="00182CD2"/>
    <w:rsid w:val="00186728"/>
    <w:rsid w:val="001878EC"/>
    <w:rsid w:val="001A065E"/>
    <w:rsid w:val="001A3916"/>
    <w:rsid w:val="001A547E"/>
    <w:rsid w:val="001A6BB3"/>
    <w:rsid w:val="001B3499"/>
    <w:rsid w:val="001C0F86"/>
    <w:rsid w:val="001C2F13"/>
    <w:rsid w:val="001C317D"/>
    <w:rsid w:val="001C4A9D"/>
    <w:rsid w:val="001C7368"/>
    <w:rsid w:val="001C791C"/>
    <w:rsid w:val="001C7BF0"/>
    <w:rsid w:val="001C7CC0"/>
    <w:rsid w:val="001D0B3B"/>
    <w:rsid w:val="001D4572"/>
    <w:rsid w:val="001D584A"/>
    <w:rsid w:val="001D6815"/>
    <w:rsid w:val="001E0B58"/>
    <w:rsid w:val="001E4245"/>
    <w:rsid w:val="001E49C6"/>
    <w:rsid w:val="001E7CD5"/>
    <w:rsid w:val="001F067E"/>
    <w:rsid w:val="001F1A9F"/>
    <w:rsid w:val="001F29F3"/>
    <w:rsid w:val="001F657F"/>
    <w:rsid w:val="002014B3"/>
    <w:rsid w:val="00206630"/>
    <w:rsid w:val="00207C74"/>
    <w:rsid w:val="0021010E"/>
    <w:rsid w:val="0021733E"/>
    <w:rsid w:val="00221509"/>
    <w:rsid w:val="00224828"/>
    <w:rsid w:val="002268C7"/>
    <w:rsid w:val="002325AD"/>
    <w:rsid w:val="00233588"/>
    <w:rsid w:val="00233B00"/>
    <w:rsid w:val="00236E6F"/>
    <w:rsid w:val="0023735A"/>
    <w:rsid w:val="00237E9C"/>
    <w:rsid w:val="002406A8"/>
    <w:rsid w:val="00241C77"/>
    <w:rsid w:val="00241D01"/>
    <w:rsid w:val="00241F98"/>
    <w:rsid w:val="00245C60"/>
    <w:rsid w:val="0024657D"/>
    <w:rsid w:val="00247E40"/>
    <w:rsid w:val="00251244"/>
    <w:rsid w:val="00255647"/>
    <w:rsid w:val="00255DD3"/>
    <w:rsid w:val="0026239B"/>
    <w:rsid w:val="00263076"/>
    <w:rsid w:val="002676D2"/>
    <w:rsid w:val="0027010C"/>
    <w:rsid w:val="0027067B"/>
    <w:rsid w:val="002710BC"/>
    <w:rsid w:val="00273E67"/>
    <w:rsid w:val="00276A24"/>
    <w:rsid w:val="00280E9E"/>
    <w:rsid w:val="002872A8"/>
    <w:rsid w:val="00291F41"/>
    <w:rsid w:val="00292B4F"/>
    <w:rsid w:val="00292D00"/>
    <w:rsid w:val="00293DAC"/>
    <w:rsid w:val="00294917"/>
    <w:rsid w:val="00294D40"/>
    <w:rsid w:val="00295DDF"/>
    <w:rsid w:val="0029662A"/>
    <w:rsid w:val="00296A92"/>
    <w:rsid w:val="002A2ECD"/>
    <w:rsid w:val="002A55D9"/>
    <w:rsid w:val="002A6976"/>
    <w:rsid w:val="002B003A"/>
    <w:rsid w:val="002B4D71"/>
    <w:rsid w:val="002B5A3D"/>
    <w:rsid w:val="002B5BA9"/>
    <w:rsid w:val="002B6D03"/>
    <w:rsid w:val="002C1DFE"/>
    <w:rsid w:val="002C3D2D"/>
    <w:rsid w:val="002C7BE8"/>
    <w:rsid w:val="002D1DF2"/>
    <w:rsid w:val="002D20CF"/>
    <w:rsid w:val="002E3235"/>
    <w:rsid w:val="002E3B6C"/>
    <w:rsid w:val="002E5577"/>
    <w:rsid w:val="002E5873"/>
    <w:rsid w:val="002E722F"/>
    <w:rsid w:val="002F5A69"/>
    <w:rsid w:val="002F77FC"/>
    <w:rsid w:val="00302B2E"/>
    <w:rsid w:val="00305D41"/>
    <w:rsid w:val="00306A4E"/>
    <w:rsid w:val="003145C8"/>
    <w:rsid w:val="0031545A"/>
    <w:rsid w:val="00321BD6"/>
    <w:rsid w:val="00324F3B"/>
    <w:rsid w:val="00326D56"/>
    <w:rsid w:val="00332AD8"/>
    <w:rsid w:val="003408EC"/>
    <w:rsid w:val="00342533"/>
    <w:rsid w:val="00346AB2"/>
    <w:rsid w:val="0035054D"/>
    <w:rsid w:val="003507F6"/>
    <w:rsid w:val="00353336"/>
    <w:rsid w:val="00361B8B"/>
    <w:rsid w:val="003644B0"/>
    <w:rsid w:val="00376958"/>
    <w:rsid w:val="00377B24"/>
    <w:rsid w:val="00385134"/>
    <w:rsid w:val="00392CE3"/>
    <w:rsid w:val="00393691"/>
    <w:rsid w:val="00395F5C"/>
    <w:rsid w:val="003962E9"/>
    <w:rsid w:val="0039704D"/>
    <w:rsid w:val="003A035F"/>
    <w:rsid w:val="003A2F38"/>
    <w:rsid w:val="003A32C1"/>
    <w:rsid w:val="003A422B"/>
    <w:rsid w:val="003A58AA"/>
    <w:rsid w:val="003A6C51"/>
    <w:rsid w:val="003B7922"/>
    <w:rsid w:val="003C166D"/>
    <w:rsid w:val="003C3163"/>
    <w:rsid w:val="003C3947"/>
    <w:rsid w:val="003C3D22"/>
    <w:rsid w:val="003C6344"/>
    <w:rsid w:val="003D09B9"/>
    <w:rsid w:val="003D16ED"/>
    <w:rsid w:val="003D1737"/>
    <w:rsid w:val="003D2B38"/>
    <w:rsid w:val="003E0030"/>
    <w:rsid w:val="003E06D5"/>
    <w:rsid w:val="003E1925"/>
    <w:rsid w:val="003E2B71"/>
    <w:rsid w:val="003E3C25"/>
    <w:rsid w:val="003E3F5A"/>
    <w:rsid w:val="003E47E4"/>
    <w:rsid w:val="003E4A18"/>
    <w:rsid w:val="003E4DF3"/>
    <w:rsid w:val="003E6223"/>
    <w:rsid w:val="003F1678"/>
    <w:rsid w:val="003F1FB2"/>
    <w:rsid w:val="003F6AF9"/>
    <w:rsid w:val="003F7071"/>
    <w:rsid w:val="004004ED"/>
    <w:rsid w:val="00402305"/>
    <w:rsid w:val="00402721"/>
    <w:rsid w:val="00402BE7"/>
    <w:rsid w:val="00410779"/>
    <w:rsid w:val="00411F59"/>
    <w:rsid w:val="004129FB"/>
    <w:rsid w:val="00412CD0"/>
    <w:rsid w:val="00420A4F"/>
    <w:rsid w:val="004267E0"/>
    <w:rsid w:val="00430987"/>
    <w:rsid w:val="00436BA7"/>
    <w:rsid w:val="00436ECE"/>
    <w:rsid w:val="004412D3"/>
    <w:rsid w:val="00443173"/>
    <w:rsid w:val="00446739"/>
    <w:rsid w:val="00447E45"/>
    <w:rsid w:val="00452B28"/>
    <w:rsid w:val="00452D98"/>
    <w:rsid w:val="004537AB"/>
    <w:rsid w:val="004537EC"/>
    <w:rsid w:val="00454CD4"/>
    <w:rsid w:val="00455538"/>
    <w:rsid w:val="00455F13"/>
    <w:rsid w:val="00466103"/>
    <w:rsid w:val="0047154B"/>
    <w:rsid w:val="00473823"/>
    <w:rsid w:val="00475DF5"/>
    <w:rsid w:val="00480B5A"/>
    <w:rsid w:val="00481055"/>
    <w:rsid w:val="00481CE7"/>
    <w:rsid w:val="00483472"/>
    <w:rsid w:val="00484DDA"/>
    <w:rsid w:val="00486034"/>
    <w:rsid w:val="004877DB"/>
    <w:rsid w:val="00487F35"/>
    <w:rsid w:val="004903CB"/>
    <w:rsid w:val="0049311B"/>
    <w:rsid w:val="0049358A"/>
    <w:rsid w:val="00497DF4"/>
    <w:rsid w:val="00497F46"/>
    <w:rsid w:val="004A72C1"/>
    <w:rsid w:val="004B174C"/>
    <w:rsid w:val="004B4468"/>
    <w:rsid w:val="004B458E"/>
    <w:rsid w:val="004B4E03"/>
    <w:rsid w:val="004B7C91"/>
    <w:rsid w:val="004C207C"/>
    <w:rsid w:val="004C2669"/>
    <w:rsid w:val="004C532C"/>
    <w:rsid w:val="004D1BB9"/>
    <w:rsid w:val="004D21B9"/>
    <w:rsid w:val="004D346B"/>
    <w:rsid w:val="004D45C8"/>
    <w:rsid w:val="004E2DF0"/>
    <w:rsid w:val="004E41EE"/>
    <w:rsid w:val="004E48F7"/>
    <w:rsid w:val="004E6C3E"/>
    <w:rsid w:val="004F367B"/>
    <w:rsid w:val="004F7412"/>
    <w:rsid w:val="005009B2"/>
    <w:rsid w:val="00502FF6"/>
    <w:rsid w:val="00506CEF"/>
    <w:rsid w:val="00507030"/>
    <w:rsid w:val="0050788E"/>
    <w:rsid w:val="0051361E"/>
    <w:rsid w:val="0051762B"/>
    <w:rsid w:val="00521BD3"/>
    <w:rsid w:val="00521C52"/>
    <w:rsid w:val="00524FA1"/>
    <w:rsid w:val="00525FBF"/>
    <w:rsid w:val="00527C05"/>
    <w:rsid w:val="0053040F"/>
    <w:rsid w:val="00531286"/>
    <w:rsid w:val="00532458"/>
    <w:rsid w:val="005357E6"/>
    <w:rsid w:val="00540952"/>
    <w:rsid w:val="005409CE"/>
    <w:rsid w:val="00540E31"/>
    <w:rsid w:val="005417A6"/>
    <w:rsid w:val="005417D3"/>
    <w:rsid w:val="0054427E"/>
    <w:rsid w:val="005463EB"/>
    <w:rsid w:val="005464B8"/>
    <w:rsid w:val="00546610"/>
    <w:rsid w:val="00547F0B"/>
    <w:rsid w:val="00551660"/>
    <w:rsid w:val="0055215E"/>
    <w:rsid w:val="00552F65"/>
    <w:rsid w:val="00555CFF"/>
    <w:rsid w:val="00556306"/>
    <w:rsid w:val="00560196"/>
    <w:rsid w:val="00564DAC"/>
    <w:rsid w:val="00564FF2"/>
    <w:rsid w:val="00566542"/>
    <w:rsid w:val="00566FDB"/>
    <w:rsid w:val="0057200D"/>
    <w:rsid w:val="00574B3D"/>
    <w:rsid w:val="00574E91"/>
    <w:rsid w:val="005762C7"/>
    <w:rsid w:val="005800D1"/>
    <w:rsid w:val="00580E79"/>
    <w:rsid w:val="005834E3"/>
    <w:rsid w:val="005836A3"/>
    <w:rsid w:val="005861DF"/>
    <w:rsid w:val="0059723F"/>
    <w:rsid w:val="00597E94"/>
    <w:rsid w:val="005A12D6"/>
    <w:rsid w:val="005A2FFF"/>
    <w:rsid w:val="005A3E8D"/>
    <w:rsid w:val="005B072C"/>
    <w:rsid w:val="005B22B1"/>
    <w:rsid w:val="005B2F31"/>
    <w:rsid w:val="005B6CE4"/>
    <w:rsid w:val="005B7405"/>
    <w:rsid w:val="005B7C0E"/>
    <w:rsid w:val="005C21DB"/>
    <w:rsid w:val="005C29B0"/>
    <w:rsid w:val="005C311D"/>
    <w:rsid w:val="005C385E"/>
    <w:rsid w:val="005D0311"/>
    <w:rsid w:val="005D0A70"/>
    <w:rsid w:val="005D2715"/>
    <w:rsid w:val="005D3959"/>
    <w:rsid w:val="005E003D"/>
    <w:rsid w:val="005E09BE"/>
    <w:rsid w:val="005E4124"/>
    <w:rsid w:val="005F285C"/>
    <w:rsid w:val="005F51BD"/>
    <w:rsid w:val="00605594"/>
    <w:rsid w:val="0060657D"/>
    <w:rsid w:val="00607A1C"/>
    <w:rsid w:val="00607DE8"/>
    <w:rsid w:val="006101BA"/>
    <w:rsid w:val="0061405D"/>
    <w:rsid w:val="0061679A"/>
    <w:rsid w:val="00620E58"/>
    <w:rsid w:val="0062134B"/>
    <w:rsid w:val="006227A3"/>
    <w:rsid w:val="00622BDB"/>
    <w:rsid w:val="00630420"/>
    <w:rsid w:val="006305A0"/>
    <w:rsid w:val="00630DF5"/>
    <w:rsid w:val="0063281F"/>
    <w:rsid w:val="00637EDC"/>
    <w:rsid w:val="00643EA1"/>
    <w:rsid w:val="00647426"/>
    <w:rsid w:val="00647DFF"/>
    <w:rsid w:val="00654BEE"/>
    <w:rsid w:val="0065536D"/>
    <w:rsid w:val="0065544D"/>
    <w:rsid w:val="00657CA7"/>
    <w:rsid w:val="0066042D"/>
    <w:rsid w:val="00665B11"/>
    <w:rsid w:val="00665C1E"/>
    <w:rsid w:val="00666848"/>
    <w:rsid w:val="00666D5E"/>
    <w:rsid w:val="00671B79"/>
    <w:rsid w:val="006741BA"/>
    <w:rsid w:val="006761AA"/>
    <w:rsid w:val="00687224"/>
    <w:rsid w:val="0069176D"/>
    <w:rsid w:val="0069202C"/>
    <w:rsid w:val="00695FC8"/>
    <w:rsid w:val="0069755E"/>
    <w:rsid w:val="006A0224"/>
    <w:rsid w:val="006A3036"/>
    <w:rsid w:val="006A448B"/>
    <w:rsid w:val="006B1AD8"/>
    <w:rsid w:val="006B2C55"/>
    <w:rsid w:val="006B551F"/>
    <w:rsid w:val="006B6914"/>
    <w:rsid w:val="006C7391"/>
    <w:rsid w:val="006D0714"/>
    <w:rsid w:val="006D0F86"/>
    <w:rsid w:val="006D1347"/>
    <w:rsid w:val="006D2C4E"/>
    <w:rsid w:val="006D379B"/>
    <w:rsid w:val="006D3E93"/>
    <w:rsid w:val="006E3270"/>
    <w:rsid w:val="006E6FB6"/>
    <w:rsid w:val="006F43D9"/>
    <w:rsid w:val="006F57F6"/>
    <w:rsid w:val="006F5EEC"/>
    <w:rsid w:val="007009DC"/>
    <w:rsid w:val="00700BC8"/>
    <w:rsid w:val="00700C64"/>
    <w:rsid w:val="007022BC"/>
    <w:rsid w:val="00710217"/>
    <w:rsid w:val="007123BA"/>
    <w:rsid w:val="007126C5"/>
    <w:rsid w:val="007141D3"/>
    <w:rsid w:val="00717DEE"/>
    <w:rsid w:val="007255F6"/>
    <w:rsid w:val="00730096"/>
    <w:rsid w:val="00731253"/>
    <w:rsid w:val="00731463"/>
    <w:rsid w:val="0073318D"/>
    <w:rsid w:val="00733518"/>
    <w:rsid w:val="00733884"/>
    <w:rsid w:val="00733B50"/>
    <w:rsid w:val="007402ED"/>
    <w:rsid w:val="00742E3F"/>
    <w:rsid w:val="00745722"/>
    <w:rsid w:val="0074618D"/>
    <w:rsid w:val="00746759"/>
    <w:rsid w:val="00746B52"/>
    <w:rsid w:val="00750FCF"/>
    <w:rsid w:val="00751226"/>
    <w:rsid w:val="00752A80"/>
    <w:rsid w:val="007549E8"/>
    <w:rsid w:val="00760D69"/>
    <w:rsid w:val="00761D1B"/>
    <w:rsid w:val="0076641C"/>
    <w:rsid w:val="007669F7"/>
    <w:rsid w:val="007703E7"/>
    <w:rsid w:val="00770BE4"/>
    <w:rsid w:val="00771B6C"/>
    <w:rsid w:val="00776A56"/>
    <w:rsid w:val="00783889"/>
    <w:rsid w:val="00784908"/>
    <w:rsid w:val="007873E2"/>
    <w:rsid w:val="00787D39"/>
    <w:rsid w:val="007903AE"/>
    <w:rsid w:val="00794482"/>
    <w:rsid w:val="00797852"/>
    <w:rsid w:val="007A4503"/>
    <w:rsid w:val="007A45FC"/>
    <w:rsid w:val="007B2269"/>
    <w:rsid w:val="007B326C"/>
    <w:rsid w:val="007B3F8E"/>
    <w:rsid w:val="007B6B92"/>
    <w:rsid w:val="007B77A7"/>
    <w:rsid w:val="007C4E85"/>
    <w:rsid w:val="007C4F3B"/>
    <w:rsid w:val="007C6053"/>
    <w:rsid w:val="007C7541"/>
    <w:rsid w:val="007D184E"/>
    <w:rsid w:val="007D3A15"/>
    <w:rsid w:val="007D5FA6"/>
    <w:rsid w:val="007E36D4"/>
    <w:rsid w:val="007E384C"/>
    <w:rsid w:val="007E3B8F"/>
    <w:rsid w:val="007F0388"/>
    <w:rsid w:val="007F3838"/>
    <w:rsid w:val="007F4362"/>
    <w:rsid w:val="007F47F8"/>
    <w:rsid w:val="007F6CA4"/>
    <w:rsid w:val="00806C58"/>
    <w:rsid w:val="00810CF8"/>
    <w:rsid w:val="00812A02"/>
    <w:rsid w:val="0082133D"/>
    <w:rsid w:val="00821D26"/>
    <w:rsid w:val="008241C8"/>
    <w:rsid w:val="00825E2E"/>
    <w:rsid w:val="00834F0F"/>
    <w:rsid w:val="0084005A"/>
    <w:rsid w:val="00841BFB"/>
    <w:rsid w:val="0084583A"/>
    <w:rsid w:val="00850A43"/>
    <w:rsid w:val="0085179D"/>
    <w:rsid w:val="008522EB"/>
    <w:rsid w:val="00854030"/>
    <w:rsid w:val="008569B8"/>
    <w:rsid w:val="0086405A"/>
    <w:rsid w:val="00864147"/>
    <w:rsid w:val="0086599E"/>
    <w:rsid w:val="00866001"/>
    <w:rsid w:val="008663AB"/>
    <w:rsid w:val="008666B6"/>
    <w:rsid w:val="00872145"/>
    <w:rsid w:val="00875528"/>
    <w:rsid w:val="00875705"/>
    <w:rsid w:val="00877829"/>
    <w:rsid w:val="00877D3B"/>
    <w:rsid w:val="008814CB"/>
    <w:rsid w:val="00884829"/>
    <w:rsid w:val="00890455"/>
    <w:rsid w:val="008904AD"/>
    <w:rsid w:val="0089250D"/>
    <w:rsid w:val="008936F7"/>
    <w:rsid w:val="008A1EEB"/>
    <w:rsid w:val="008A35EA"/>
    <w:rsid w:val="008A4DA8"/>
    <w:rsid w:val="008A5BBF"/>
    <w:rsid w:val="008A746A"/>
    <w:rsid w:val="008B0BE4"/>
    <w:rsid w:val="008B5836"/>
    <w:rsid w:val="008B665C"/>
    <w:rsid w:val="008C188E"/>
    <w:rsid w:val="008C4DCC"/>
    <w:rsid w:val="008C7136"/>
    <w:rsid w:val="008D068F"/>
    <w:rsid w:val="008D2340"/>
    <w:rsid w:val="008D7872"/>
    <w:rsid w:val="008E14F7"/>
    <w:rsid w:val="008E1895"/>
    <w:rsid w:val="008E55E2"/>
    <w:rsid w:val="008E7A87"/>
    <w:rsid w:val="008F1DD5"/>
    <w:rsid w:val="008F2E6D"/>
    <w:rsid w:val="008F3702"/>
    <w:rsid w:val="008F45D3"/>
    <w:rsid w:val="008F6F2D"/>
    <w:rsid w:val="008F7226"/>
    <w:rsid w:val="008F7661"/>
    <w:rsid w:val="008F799D"/>
    <w:rsid w:val="00900668"/>
    <w:rsid w:val="00900752"/>
    <w:rsid w:val="00902B3D"/>
    <w:rsid w:val="009046E6"/>
    <w:rsid w:val="00904DF0"/>
    <w:rsid w:val="00911F6C"/>
    <w:rsid w:val="00924CE4"/>
    <w:rsid w:val="009259DC"/>
    <w:rsid w:val="00926ED4"/>
    <w:rsid w:val="0092748B"/>
    <w:rsid w:val="00934F0E"/>
    <w:rsid w:val="00941707"/>
    <w:rsid w:val="00942490"/>
    <w:rsid w:val="009458EE"/>
    <w:rsid w:val="00945E90"/>
    <w:rsid w:val="00946559"/>
    <w:rsid w:val="0095113D"/>
    <w:rsid w:val="00953ACF"/>
    <w:rsid w:val="00954FD5"/>
    <w:rsid w:val="0095696E"/>
    <w:rsid w:val="0095737A"/>
    <w:rsid w:val="00960A79"/>
    <w:rsid w:val="00960B44"/>
    <w:rsid w:val="009618F6"/>
    <w:rsid w:val="0096378B"/>
    <w:rsid w:val="00965239"/>
    <w:rsid w:val="009653CF"/>
    <w:rsid w:val="00965D99"/>
    <w:rsid w:val="009668D6"/>
    <w:rsid w:val="00972357"/>
    <w:rsid w:val="00973E83"/>
    <w:rsid w:val="00973E92"/>
    <w:rsid w:val="009752E2"/>
    <w:rsid w:val="009773A5"/>
    <w:rsid w:val="00980F19"/>
    <w:rsid w:val="009829CD"/>
    <w:rsid w:val="00982CB6"/>
    <w:rsid w:val="009856B8"/>
    <w:rsid w:val="00995D63"/>
    <w:rsid w:val="00997DEC"/>
    <w:rsid w:val="009A0606"/>
    <w:rsid w:val="009A20CB"/>
    <w:rsid w:val="009A267E"/>
    <w:rsid w:val="009A4183"/>
    <w:rsid w:val="009A4704"/>
    <w:rsid w:val="009B0E1E"/>
    <w:rsid w:val="009B3206"/>
    <w:rsid w:val="009B39A1"/>
    <w:rsid w:val="009B6915"/>
    <w:rsid w:val="009B7DC6"/>
    <w:rsid w:val="009C067B"/>
    <w:rsid w:val="009C2D5E"/>
    <w:rsid w:val="009D37B4"/>
    <w:rsid w:val="009D4859"/>
    <w:rsid w:val="009E1EF8"/>
    <w:rsid w:val="009E3887"/>
    <w:rsid w:val="009E4DB3"/>
    <w:rsid w:val="009F1905"/>
    <w:rsid w:val="009F554A"/>
    <w:rsid w:val="009F692C"/>
    <w:rsid w:val="009F6F3F"/>
    <w:rsid w:val="00A002DF"/>
    <w:rsid w:val="00A00836"/>
    <w:rsid w:val="00A022CC"/>
    <w:rsid w:val="00A031AF"/>
    <w:rsid w:val="00A03D7D"/>
    <w:rsid w:val="00A04BF8"/>
    <w:rsid w:val="00A06ABA"/>
    <w:rsid w:val="00A07924"/>
    <w:rsid w:val="00A13980"/>
    <w:rsid w:val="00A16F71"/>
    <w:rsid w:val="00A21180"/>
    <w:rsid w:val="00A24B88"/>
    <w:rsid w:val="00A25C10"/>
    <w:rsid w:val="00A310E1"/>
    <w:rsid w:val="00A31EC7"/>
    <w:rsid w:val="00A337C8"/>
    <w:rsid w:val="00A33918"/>
    <w:rsid w:val="00A359FD"/>
    <w:rsid w:val="00A36201"/>
    <w:rsid w:val="00A455D1"/>
    <w:rsid w:val="00A45F33"/>
    <w:rsid w:val="00A5012C"/>
    <w:rsid w:val="00A61327"/>
    <w:rsid w:val="00A62E72"/>
    <w:rsid w:val="00A62F0D"/>
    <w:rsid w:val="00A662DC"/>
    <w:rsid w:val="00A71ABE"/>
    <w:rsid w:val="00A7299E"/>
    <w:rsid w:val="00A760D0"/>
    <w:rsid w:val="00A764D3"/>
    <w:rsid w:val="00A77653"/>
    <w:rsid w:val="00A839B8"/>
    <w:rsid w:val="00A90ACD"/>
    <w:rsid w:val="00A9123C"/>
    <w:rsid w:val="00A92009"/>
    <w:rsid w:val="00A922B8"/>
    <w:rsid w:val="00A92B41"/>
    <w:rsid w:val="00A92D82"/>
    <w:rsid w:val="00A933A4"/>
    <w:rsid w:val="00A948BC"/>
    <w:rsid w:val="00A96D5E"/>
    <w:rsid w:val="00A972B3"/>
    <w:rsid w:val="00AA1155"/>
    <w:rsid w:val="00AA72BF"/>
    <w:rsid w:val="00AB0F41"/>
    <w:rsid w:val="00AB11BC"/>
    <w:rsid w:val="00AB24E2"/>
    <w:rsid w:val="00AC0358"/>
    <w:rsid w:val="00AC07F2"/>
    <w:rsid w:val="00AC4BE0"/>
    <w:rsid w:val="00AC4D21"/>
    <w:rsid w:val="00AC5AE3"/>
    <w:rsid w:val="00AC5B27"/>
    <w:rsid w:val="00AC5BB9"/>
    <w:rsid w:val="00AC6A23"/>
    <w:rsid w:val="00AD04BB"/>
    <w:rsid w:val="00AD5884"/>
    <w:rsid w:val="00AD7A46"/>
    <w:rsid w:val="00AD7C63"/>
    <w:rsid w:val="00AE0709"/>
    <w:rsid w:val="00AE0787"/>
    <w:rsid w:val="00AE1CBB"/>
    <w:rsid w:val="00AE1F6A"/>
    <w:rsid w:val="00AE1FF9"/>
    <w:rsid w:val="00AE29DE"/>
    <w:rsid w:val="00AE47FF"/>
    <w:rsid w:val="00AE6FD9"/>
    <w:rsid w:val="00AE74BE"/>
    <w:rsid w:val="00AE79A9"/>
    <w:rsid w:val="00AF2733"/>
    <w:rsid w:val="00AF2911"/>
    <w:rsid w:val="00AF6119"/>
    <w:rsid w:val="00AF61EA"/>
    <w:rsid w:val="00B0207E"/>
    <w:rsid w:val="00B03158"/>
    <w:rsid w:val="00B0359E"/>
    <w:rsid w:val="00B07F21"/>
    <w:rsid w:val="00B12BF3"/>
    <w:rsid w:val="00B13AA5"/>
    <w:rsid w:val="00B14262"/>
    <w:rsid w:val="00B2191F"/>
    <w:rsid w:val="00B22907"/>
    <w:rsid w:val="00B22EA4"/>
    <w:rsid w:val="00B23117"/>
    <w:rsid w:val="00B236FD"/>
    <w:rsid w:val="00B24977"/>
    <w:rsid w:val="00B2747B"/>
    <w:rsid w:val="00B32353"/>
    <w:rsid w:val="00B32B31"/>
    <w:rsid w:val="00B34CB1"/>
    <w:rsid w:val="00B3555C"/>
    <w:rsid w:val="00B35AF2"/>
    <w:rsid w:val="00B37A3A"/>
    <w:rsid w:val="00B403F2"/>
    <w:rsid w:val="00B40D6D"/>
    <w:rsid w:val="00B4227B"/>
    <w:rsid w:val="00B464C2"/>
    <w:rsid w:val="00B47449"/>
    <w:rsid w:val="00B5067E"/>
    <w:rsid w:val="00B5255A"/>
    <w:rsid w:val="00B563DA"/>
    <w:rsid w:val="00B57612"/>
    <w:rsid w:val="00B57B8B"/>
    <w:rsid w:val="00B62724"/>
    <w:rsid w:val="00B6487B"/>
    <w:rsid w:val="00B652A3"/>
    <w:rsid w:val="00B65898"/>
    <w:rsid w:val="00B75FC4"/>
    <w:rsid w:val="00B81D64"/>
    <w:rsid w:val="00B81F6D"/>
    <w:rsid w:val="00B861D8"/>
    <w:rsid w:val="00B96D8E"/>
    <w:rsid w:val="00BA2636"/>
    <w:rsid w:val="00BA2F77"/>
    <w:rsid w:val="00BA35BD"/>
    <w:rsid w:val="00BA3BF7"/>
    <w:rsid w:val="00BA3E4B"/>
    <w:rsid w:val="00BA7AFE"/>
    <w:rsid w:val="00BB186F"/>
    <w:rsid w:val="00BB1B16"/>
    <w:rsid w:val="00BB7206"/>
    <w:rsid w:val="00BC0ACD"/>
    <w:rsid w:val="00BC0BBC"/>
    <w:rsid w:val="00BC2142"/>
    <w:rsid w:val="00BC52AC"/>
    <w:rsid w:val="00BD0078"/>
    <w:rsid w:val="00BD0119"/>
    <w:rsid w:val="00BD1BA2"/>
    <w:rsid w:val="00BD56C1"/>
    <w:rsid w:val="00BD622F"/>
    <w:rsid w:val="00BE1C4F"/>
    <w:rsid w:val="00BE23F6"/>
    <w:rsid w:val="00BE30DA"/>
    <w:rsid w:val="00BE326D"/>
    <w:rsid w:val="00BE3D82"/>
    <w:rsid w:val="00BE4038"/>
    <w:rsid w:val="00BE707B"/>
    <w:rsid w:val="00BF0EF3"/>
    <w:rsid w:val="00BF19A8"/>
    <w:rsid w:val="00BF1E35"/>
    <w:rsid w:val="00C03969"/>
    <w:rsid w:val="00C04A72"/>
    <w:rsid w:val="00C07258"/>
    <w:rsid w:val="00C073DD"/>
    <w:rsid w:val="00C1414E"/>
    <w:rsid w:val="00C1449E"/>
    <w:rsid w:val="00C15DAD"/>
    <w:rsid w:val="00C17C47"/>
    <w:rsid w:val="00C214DC"/>
    <w:rsid w:val="00C22B77"/>
    <w:rsid w:val="00C250FF"/>
    <w:rsid w:val="00C25320"/>
    <w:rsid w:val="00C269D7"/>
    <w:rsid w:val="00C27035"/>
    <w:rsid w:val="00C313E4"/>
    <w:rsid w:val="00C321C3"/>
    <w:rsid w:val="00C36A39"/>
    <w:rsid w:val="00C44E79"/>
    <w:rsid w:val="00C47A75"/>
    <w:rsid w:val="00C51C28"/>
    <w:rsid w:val="00C53394"/>
    <w:rsid w:val="00C561FC"/>
    <w:rsid w:val="00C56A2A"/>
    <w:rsid w:val="00C60EB3"/>
    <w:rsid w:val="00C61948"/>
    <w:rsid w:val="00C62093"/>
    <w:rsid w:val="00C62731"/>
    <w:rsid w:val="00C63194"/>
    <w:rsid w:val="00C6410A"/>
    <w:rsid w:val="00C6537A"/>
    <w:rsid w:val="00C72854"/>
    <w:rsid w:val="00C77872"/>
    <w:rsid w:val="00C81562"/>
    <w:rsid w:val="00C82476"/>
    <w:rsid w:val="00C91D98"/>
    <w:rsid w:val="00C920A2"/>
    <w:rsid w:val="00C92DB8"/>
    <w:rsid w:val="00C935B6"/>
    <w:rsid w:val="00C94A04"/>
    <w:rsid w:val="00C9779C"/>
    <w:rsid w:val="00C97CA1"/>
    <w:rsid w:val="00CA1A58"/>
    <w:rsid w:val="00CA3317"/>
    <w:rsid w:val="00CA5E80"/>
    <w:rsid w:val="00CA7032"/>
    <w:rsid w:val="00CA70AC"/>
    <w:rsid w:val="00CA7161"/>
    <w:rsid w:val="00CB0190"/>
    <w:rsid w:val="00CC1DA6"/>
    <w:rsid w:val="00CC6485"/>
    <w:rsid w:val="00CC7053"/>
    <w:rsid w:val="00CD1A35"/>
    <w:rsid w:val="00CD5974"/>
    <w:rsid w:val="00CE28BC"/>
    <w:rsid w:val="00CE5392"/>
    <w:rsid w:val="00CE5633"/>
    <w:rsid w:val="00CE722C"/>
    <w:rsid w:val="00CE7E47"/>
    <w:rsid w:val="00CF205E"/>
    <w:rsid w:val="00CF30EB"/>
    <w:rsid w:val="00CF4F20"/>
    <w:rsid w:val="00CF56C1"/>
    <w:rsid w:val="00D013E2"/>
    <w:rsid w:val="00D014BC"/>
    <w:rsid w:val="00D01524"/>
    <w:rsid w:val="00D02A26"/>
    <w:rsid w:val="00D03A53"/>
    <w:rsid w:val="00D03D47"/>
    <w:rsid w:val="00D0583E"/>
    <w:rsid w:val="00D07A2E"/>
    <w:rsid w:val="00D1274C"/>
    <w:rsid w:val="00D1282E"/>
    <w:rsid w:val="00D130AD"/>
    <w:rsid w:val="00D14770"/>
    <w:rsid w:val="00D178D1"/>
    <w:rsid w:val="00D17D1C"/>
    <w:rsid w:val="00D217D7"/>
    <w:rsid w:val="00D220A4"/>
    <w:rsid w:val="00D26149"/>
    <w:rsid w:val="00D262F4"/>
    <w:rsid w:val="00D27132"/>
    <w:rsid w:val="00D32AEE"/>
    <w:rsid w:val="00D338C3"/>
    <w:rsid w:val="00D363C5"/>
    <w:rsid w:val="00D40CED"/>
    <w:rsid w:val="00D419F9"/>
    <w:rsid w:val="00D41CA6"/>
    <w:rsid w:val="00D44FD0"/>
    <w:rsid w:val="00D46415"/>
    <w:rsid w:val="00D4685B"/>
    <w:rsid w:val="00D46CB0"/>
    <w:rsid w:val="00D47BDD"/>
    <w:rsid w:val="00D51412"/>
    <w:rsid w:val="00D57407"/>
    <w:rsid w:val="00D57A71"/>
    <w:rsid w:val="00D61B3E"/>
    <w:rsid w:val="00D61D35"/>
    <w:rsid w:val="00D700F9"/>
    <w:rsid w:val="00D73C6C"/>
    <w:rsid w:val="00D76BD9"/>
    <w:rsid w:val="00D776AB"/>
    <w:rsid w:val="00D81C2D"/>
    <w:rsid w:val="00D82893"/>
    <w:rsid w:val="00D86440"/>
    <w:rsid w:val="00DA375D"/>
    <w:rsid w:val="00DA3B4B"/>
    <w:rsid w:val="00DA45D2"/>
    <w:rsid w:val="00DA6BD7"/>
    <w:rsid w:val="00DB00B4"/>
    <w:rsid w:val="00DB1693"/>
    <w:rsid w:val="00DB2C32"/>
    <w:rsid w:val="00DB3AAC"/>
    <w:rsid w:val="00DB4348"/>
    <w:rsid w:val="00DB5A04"/>
    <w:rsid w:val="00DB706A"/>
    <w:rsid w:val="00DB7631"/>
    <w:rsid w:val="00DB7AB5"/>
    <w:rsid w:val="00DC2F2A"/>
    <w:rsid w:val="00DC34E7"/>
    <w:rsid w:val="00DC3921"/>
    <w:rsid w:val="00DC4C4A"/>
    <w:rsid w:val="00DC5C96"/>
    <w:rsid w:val="00DD03EA"/>
    <w:rsid w:val="00DD2F3B"/>
    <w:rsid w:val="00DD3B00"/>
    <w:rsid w:val="00DE03B2"/>
    <w:rsid w:val="00DE0B2B"/>
    <w:rsid w:val="00DE137A"/>
    <w:rsid w:val="00DE2F9C"/>
    <w:rsid w:val="00DE610A"/>
    <w:rsid w:val="00DE7223"/>
    <w:rsid w:val="00DF0357"/>
    <w:rsid w:val="00DF20A8"/>
    <w:rsid w:val="00DF248A"/>
    <w:rsid w:val="00DF2F12"/>
    <w:rsid w:val="00DF69EB"/>
    <w:rsid w:val="00DF7AB6"/>
    <w:rsid w:val="00E03F57"/>
    <w:rsid w:val="00E070A0"/>
    <w:rsid w:val="00E107F8"/>
    <w:rsid w:val="00E1255F"/>
    <w:rsid w:val="00E14062"/>
    <w:rsid w:val="00E14101"/>
    <w:rsid w:val="00E16972"/>
    <w:rsid w:val="00E20190"/>
    <w:rsid w:val="00E23E0C"/>
    <w:rsid w:val="00E2544D"/>
    <w:rsid w:val="00E2638B"/>
    <w:rsid w:val="00E30F4C"/>
    <w:rsid w:val="00E310FB"/>
    <w:rsid w:val="00E32C5E"/>
    <w:rsid w:val="00E373C7"/>
    <w:rsid w:val="00E377FE"/>
    <w:rsid w:val="00E403C3"/>
    <w:rsid w:val="00E4044A"/>
    <w:rsid w:val="00E40D97"/>
    <w:rsid w:val="00E414DA"/>
    <w:rsid w:val="00E42506"/>
    <w:rsid w:val="00E4263F"/>
    <w:rsid w:val="00E51219"/>
    <w:rsid w:val="00E52BC2"/>
    <w:rsid w:val="00E54F3D"/>
    <w:rsid w:val="00E56A83"/>
    <w:rsid w:val="00E57908"/>
    <w:rsid w:val="00E6051F"/>
    <w:rsid w:val="00E605A8"/>
    <w:rsid w:val="00E60E26"/>
    <w:rsid w:val="00E62A98"/>
    <w:rsid w:val="00E63EFE"/>
    <w:rsid w:val="00E654C7"/>
    <w:rsid w:val="00E735A9"/>
    <w:rsid w:val="00E738E1"/>
    <w:rsid w:val="00E73984"/>
    <w:rsid w:val="00E7442C"/>
    <w:rsid w:val="00E74D1F"/>
    <w:rsid w:val="00E74F12"/>
    <w:rsid w:val="00E75AC8"/>
    <w:rsid w:val="00E77E4A"/>
    <w:rsid w:val="00E85334"/>
    <w:rsid w:val="00E87350"/>
    <w:rsid w:val="00E91E74"/>
    <w:rsid w:val="00E926EA"/>
    <w:rsid w:val="00E938E5"/>
    <w:rsid w:val="00E94E0D"/>
    <w:rsid w:val="00E96247"/>
    <w:rsid w:val="00E96543"/>
    <w:rsid w:val="00EA7A3A"/>
    <w:rsid w:val="00EB0B5D"/>
    <w:rsid w:val="00EB2BDC"/>
    <w:rsid w:val="00EB3F2C"/>
    <w:rsid w:val="00EC2656"/>
    <w:rsid w:val="00EC6245"/>
    <w:rsid w:val="00EC7912"/>
    <w:rsid w:val="00EC7CC3"/>
    <w:rsid w:val="00EC7DCA"/>
    <w:rsid w:val="00ED13B1"/>
    <w:rsid w:val="00ED25DC"/>
    <w:rsid w:val="00ED3A29"/>
    <w:rsid w:val="00ED5425"/>
    <w:rsid w:val="00ED783C"/>
    <w:rsid w:val="00EE0164"/>
    <w:rsid w:val="00EE1FD0"/>
    <w:rsid w:val="00EE3388"/>
    <w:rsid w:val="00EF1586"/>
    <w:rsid w:val="00EF274B"/>
    <w:rsid w:val="00EF2C55"/>
    <w:rsid w:val="00EF7B8B"/>
    <w:rsid w:val="00EF7C3A"/>
    <w:rsid w:val="00F00748"/>
    <w:rsid w:val="00F03053"/>
    <w:rsid w:val="00F04EC8"/>
    <w:rsid w:val="00F06C38"/>
    <w:rsid w:val="00F07E86"/>
    <w:rsid w:val="00F11051"/>
    <w:rsid w:val="00F1744C"/>
    <w:rsid w:val="00F2255F"/>
    <w:rsid w:val="00F2587D"/>
    <w:rsid w:val="00F27005"/>
    <w:rsid w:val="00F30453"/>
    <w:rsid w:val="00F30D57"/>
    <w:rsid w:val="00F30FAA"/>
    <w:rsid w:val="00F31004"/>
    <w:rsid w:val="00F31028"/>
    <w:rsid w:val="00F31E3E"/>
    <w:rsid w:val="00F32AF9"/>
    <w:rsid w:val="00F33174"/>
    <w:rsid w:val="00F336F8"/>
    <w:rsid w:val="00F34D17"/>
    <w:rsid w:val="00F35A09"/>
    <w:rsid w:val="00F3640C"/>
    <w:rsid w:val="00F36522"/>
    <w:rsid w:val="00F3695A"/>
    <w:rsid w:val="00F36AA9"/>
    <w:rsid w:val="00F3771A"/>
    <w:rsid w:val="00F3795C"/>
    <w:rsid w:val="00F41671"/>
    <w:rsid w:val="00F4462A"/>
    <w:rsid w:val="00F45416"/>
    <w:rsid w:val="00F501D0"/>
    <w:rsid w:val="00F5420F"/>
    <w:rsid w:val="00F60A3F"/>
    <w:rsid w:val="00F614DF"/>
    <w:rsid w:val="00F673A6"/>
    <w:rsid w:val="00F6771A"/>
    <w:rsid w:val="00F7530D"/>
    <w:rsid w:val="00F85304"/>
    <w:rsid w:val="00F8569E"/>
    <w:rsid w:val="00F9131C"/>
    <w:rsid w:val="00F9300A"/>
    <w:rsid w:val="00F966AE"/>
    <w:rsid w:val="00FA1243"/>
    <w:rsid w:val="00FA3732"/>
    <w:rsid w:val="00FA511B"/>
    <w:rsid w:val="00FA5565"/>
    <w:rsid w:val="00FA77AC"/>
    <w:rsid w:val="00FB2AD6"/>
    <w:rsid w:val="00FB41F9"/>
    <w:rsid w:val="00FB4709"/>
    <w:rsid w:val="00FB6005"/>
    <w:rsid w:val="00FB7028"/>
    <w:rsid w:val="00FC1684"/>
    <w:rsid w:val="00FC47C1"/>
    <w:rsid w:val="00FC4CD4"/>
    <w:rsid w:val="00FC6453"/>
    <w:rsid w:val="00FD2EE7"/>
    <w:rsid w:val="00FD523E"/>
    <w:rsid w:val="00FE1329"/>
    <w:rsid w:val="00FE1DCE"/>
    <w:rsid w:val="00FE46FA"/>
    <w:rsid w:val="00FE4E65"/>
    <w:rsid w:val="00FF00BB"/>
    <w:rsid w:val="00FF261A"/>
    <w:rsid w:val="00FF499C"/>
    <w:rsid w:val="00FF5AFB"/>
    <w:rsid w:val="00FF7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236E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43003285">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447650926">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6251135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1311</Words>
  <Characters>8260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Prateek Basu Mallick</cp:lastModifiedBy>
  <cp:revision>45</cp:revision>
  <dcterms:created xsi:type="dcterms:W3CDTF">2023-03-31T10:37:00Z</dcterms:created>
  <dcterms:modified xsi:type="dcterms:W3CDTF">2023-05-12T07:05:00Z</dcterms:modified>
</cp:coreProperties>
</file>